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D1FF8" w14:textId="6BA67B57" w:rsidR="00813959" w:rsidRDefault="005A627C" w:rsidP="00813959">
      <w:pPr>
        <w:autoSpaceDE w:val="0"/>
        <w:autoSpaceDN w:val="0"/>
        <w:adjustRightInd w:val="0"/>
        <w:spacing w:after="0" w:line="240" w:lineRule="auto"/>
        <w:rPr>
          <w:rFonts w:ascii="Bookman Old Style,Bold" w:hAnsi="Bookman Old Style,Bold" w:cs="Bookman Old Style,Bold"/>
          <w:b/>
          <w:bCs/>
          <w:sz w:val="24"/>
          <w:szCs w:val="24"/>
        </w:rPr>
      </w:pPr>
      <w:r>
        <w:rPr>
          <w:rFonts w:ascii="Bookman Old Style,Bold" w:hAnsi="Bookman Old Style,Bold" w:cs="Bookman Old Style,Bold"/>
          <w:b/>
          <w:bCs/>
          <w:sz w:val="24"/>
          <w:szCs w:val="24"/>
        </w:rPr>
        <w:t>Fornecimento e colocação de placa de obra.</w:t>
      </w:r>
    </w:p>
    <w:p w14:paraId="01EE037E" w14:textId="77777777" w:rsidR="00813959" w:rsidRDefault="00813959" w:rsidP="00813959">
      <w:pPr>
        <w:autoSpaceDE w:val="0"/>
        <w:autoSpaceDN w:val="0"/>
        <w:adjustRightInd w:val="0"/>
        <w:spacing w:after="0" w:line="240" w:lineRule="auto"/>
        <w:rPr>
          <w:rFonts w:ascii="Bookman Old Style" w:hAnsi="Bookman Old Style" w:cs="Bookman Old Style"/>
          <w:sz w:val="24"/>
          <w:szCs w:val="24"/>
        </w:rPr>
      </w:pPr>
    </w:p>
    <w:p w14:paraId="50685470" w14:textId="2EFAFF58" w:rsidR="00813959" w:rsidRPr="005A627C" w:rsidRDefault="00813959" w:rsidP="00813959">
      <w:pPr>
        <w:autoSpaceDE w:val="0"/>
        <w:autoSpaceDN w:val="0"/>
        <w:adjustRightInd w:val="0"/>
        <w:spacing w:after="0" w:line="240" w:lineRule="auto"/>
        <w:rPr>
          <w:rFonts w:ascii="Arial" w:hAnsi="Arial" w:cs="Arial"/>
          <w:color w:val="000000"/>
        </w:rPr>
      </w:pPr>
      <w:r w:rsidRPr="005A627C">
        <w:rPr>
          <w:rFonts w:ascii="Arial" w:hAnsi="Arial" w:cs="Arial"/>
          <w:color w:val="000000"/>
        </w:rPr>
        <w:t>As placas de obras deverão ser confeccionadas em chapa galvanizada 0,26. As chapas serão afixadas com rebites 540 e parafusos 3/8, em uma estrutura metálica com viga U 2” enrijecida e Metalon 20x20.</w:t>
      </w:r>
    </w:p>
    <w:p w14:paraId="4D7C3EA7" w14:textId="77777777" w:rsidR="00813959" w:rsidRPr="005A627C" w:rsidRDefault="00813959" w:rsidP="00813959">
      <w:pPr>
        <w:autoSpaceDE w:val="0"/>
        <w:autoSpaceDN w:val="0"/>
        <w:adjustRightInd w:val="0"/>
        <w:spacing w:after="0" w:line="240" w:lineRule="auto"/>
        <w:rPr>
          <w:rFonts w:ascii="Arial" w:hAnsi="Arial" w:cs="Arial"/>
          <w:color w:val="000000"/>
        </w:rPr>
      </w:pPr>
      <w:r w:rsidRPr="005A627C">
        <w:rPr>
          <w:rFonts w:ascii="Arial" w:hAnsi="Arial" w:cs="Arial"/>
          <w:color w:val="000000"/>
        </w:rPr>
        <w:t>O suporte para a instalação deverá ser em Eucalipto Autoclavado.</w:t>
      </w:r>
    </w:p>
    <w:p w14:paraId="12F55588" w14:textId="1FBC736C" w:rsidR="00813959" w:rsidRPr="005A627C" w:rsidRDefault="00813959" w:rsidP="00813959">
      <w:pPr>
        <w:autoSpaceDE w:val="0"/>
        <w:autoSpaceDN w:val="0"/>
        <w:adjustRightInd w:val="0"/>
        <w:spacing w:after="0" w:line="240" w:lineRule="auto"/>
        <w:rPr>
          <w:rFonts w:ascii="Arial" w:hAnsi="Arial" w:cs="Arial"/>
          <w:color w:val="000000"/>
        </w:rPr>
      </w:pPr>
      <w:r w:rsidRPr="005A627C">
        <w:rPr>
          <w:rFonts w:ascii="Arial" w:hAnsi="Arial" w:cs="Arial"/>
          <w:color w:val="000000"/>
        </w:rPr>
        <w:t>As placas serão pintadas na frente e no verso com fundo anticorrosivo e tinta automotiva. Frente: fundo azul (pintura automotiva). Texto: plotter de recorte (película branca).</w:t>
      </w:r>
    </w:p>
    <w:p w14:paraId="68DEF8E1" w14:textId="77777777" w:rsidR="00813959" w:rsidRPr="005A627C" w:rsidRDefault="00813959" w:rsidP="00813959">
      <w:pPr>
        <w:autoSpaceDE w:val="0"/>
        <w:autoSpaceDN w:val="0"/>
        <w:adjustRightInd w:val="0"/>
        <w:spacing w:after="0" w:line="240" w:lineRule="auto"/>
        <w:rPr>
          <w:rFonts w:ascii="Arial" w:hAnsi="Arial" w:cs="Arial"/>
          <w:color w:val="000000"/>
        </w:rPr>
      </w:pPr>
      <w:r w:rsidRPr="005A627C">
        <w:rPr>
          <w:rFonts w:ascii="Arial" w:hAnsi="Arial" w:cs="Arial"/>
          <w:color w:val="000000"/>
        </w:rPr>
        <w:t>Parte inferior: aplicação das marcas em cor. FORMATO: 6mx3m</w:t>
      </w:r>
    </w:p>
    <w:p w14:paraId="1C5C1C2D" w14:textId="40152EA9" w:rsidR="00813959" w:rsidRPr="005A627C" w:rsidRDefault="00813959" w:rsidP="00813959">
      <w:pPr>
        <w:autoSpaceDE w:val="0"/>
        <w:autoSpaceDN w:val="0"/>
        <w:adjustRightInd w:val="0"/>
        <w:spacing w:after="0" w:line="240" w:lineRule="auto"/>
        <w:rPr>
          <w:rFonts w:ascii="Arial" w:hAnsi="Arial" w:cs="Arial"/>
          <w:color w:val="000000"/>
        </w:rPr>
      </w:pPr>
      <w:r w:rsidRPr="005A627C">
        <w:rPr>
          <w:rFonts w:ascii="Arial" w:hAnsi="Arial" w:cs="Arial"/>
          <w:color w:val="000000"/>
        </w:rPr>
        <w:t>O tamanho da placa deverá ser definido em função do local da sua instalação e/ou do valor do convênio, obedecendo à proporção de 6mx3m e o manual de identidade visual.</w:t>
      </w:r>
    </w:p>
    <w:p w14:paraId="570C5F44" w14:textId="77777777" w:rsidR="00D63A47" w:rsidRDefault="00D63A47" w:rsidP="00813959">
      <w:pPr>
        <w:autoSpaceDE w:val="0"/>
        <w:autoSpaceDN w:val="0"/>
        <w:adjustRightInd w:val="0"/>
        <w:spacing w:after="0" w:line="240" w:lineRule="auto"/>
        <w:rPr>
          <w:rFonts w:ascii="Bookman Old Style" w:hAnsi="Bookman Old Style" w:cs="Bookman Old Style"/>
          <w:sz w:val="24"/>
          <w:szCs w:val="24"/>
        </w:rPr>
      </w:pPr>
    </w:p>
    <w:p w14:paraId="63D544BC" w14:textId="77777777" w:rsidR="00D63A47" w:rsidRDefault="00D63A47" w:rsidP="00D63A47">
      <w:pPr>
        <w:pStyle w:val="Default"/>
      </w:pPr>
    </w:p>
    <w:p w14:paraId="07BAC155" w14:textId="77777777" w:rsidR="00D63A47" w:rsidRPr="00D63A47" w:rsidRDefault="00D63A47" w:rsidP="00D63A47">
      <w:pPr>
        <w:autoSpaceDE w:val="0"/>
        <w:autoSpaceDN w:val="0"/>
        <w:adjustRightInd w:val="0"/>
        <w:spacing w:after="0" w:line="240" w:lineRule="auto"/>
        <w:rPr>
          <w:rFonts w:ascii="Bookman Old Style,Bold" w:hAnsi="Bookman Old Style,Bold" w:cs="Bookman Old Style,Bold"/>
          <w:b/>
          <w:bCs/>
          <w:sz w:val="24"/>
          <w:szCs w:val="24"/>
        </w:rPr>
      </w:pPr>
      <w:r w:rsidRPr="00D63A47">
        <w:rPr>
          <w:rFonts w:ascii="Bookman Old Style,Bold" w:hAnsi="Bookman Old Style,Bold" w:cs="Bookman Old Style,Bold"/>
          <w:b/>
          <w:bCs/>
          <w:sz w:val="24"/>
          <w:szCs w:val="24"/>
        </w:rPr>
        <w:t xml:space="preserve">Portas de Madeira </w:t>
      </w:r>
    </w:p>
    <w:p w14:paraId="229795F9" w14:textId="77777777" w:rsidR="00D63A47" w:rsidRDefault="00D63A47" w:rsidP="00D63A47">
      <w:pPr>
        <w:pStyle w:val="Default"/>
        <w:rPr>
          <w:b/>
          <w:bCs/>
          <w:color w:val="365F91"/>
          <w:sz w:val="22"/>
          <w:szCs w:val="22"/>
        </w:rPr>
      </w:pPr>
    </w:p>
    <w:p w14:paraId="550555FD" w14:textId="77777777" w:rsidR="00D63A47" w:rsidRDefault="00D63A47" w:rsidP="00D63A47">
      <w:pPr>
        <w:pStyle w:val="Default"/>
        <w:rPr>
          <w:color w:val="365F91"/>
          <w:sz w:val="22"/>
          <w:szCs w:val="22"/>
        </w:rPr>
      </w:pPr>
      <w:r>
        <w:rPr>
          <w:color w:val="365F91"/>
          <w:sz w:val="22"/>
          <w:szCs w:val="22"/>
        </w:rPr>
        <w:t xml:space="preserve">Madeira </w:t>
      </w:r>
    </w:p>
    <w:p w14:paraId="48C0AFC3" w14:textId="77777777" w:rsidR="00D63A47" w:rsidRDefault="00D63A47" w:rsidP="00D63A47">
      <w:pPr>
        <w:pStyle w:val="Default"/>
        <w:rPr>
          <w:sz w:val="22"/>
          <w:szCs w:val="22"/>
        </w:rPr>
      </w:pPr>
      <w:r>
        <w:rPr>
          <w:sz w:val="22"/>
          <w:szCs w:val="22"/>
        </w:rPr>
        <w:t>Deverá ser utilizada madeira de lei</w:t>
      </w:r>
      <w:proofErr w:type="gramStart"/>
      <w:r>
        <w:rPr>
          <w:sz w:val="22"/>
          <w:szCs w:val="22"/>
        </w:rPr>
        <w:t>,,</w:t>
      </w:r>
      <w:proofErr w:type="gramEnd"/>
      <w:r>
        <w:rPr>
          <w:sz w:val="22"/>
          <w:szCs w:val="22"/>
        </w:rPr>
        <w:t xml:space="preserve"> sem nós ou fendas, não ardida, isenta de carunchos ou brocas. A madeira deve estar bem seca. As folhas de porta deverão ser executadas em madeira compensada de 35 mm, com enchimento sarrafeado, </w:t>
      </w:r>
      <w:proofErr w:type="spellStart"/>
      <w:r>
        <w:rPr>
          <w:sz w:val="22"/>
          <w:szCs w:val="22"/>
        </w:rPr>
        <w:t>semi-ôca</w:t>
      </w:r>
      <w:proofErr w:type="spellEnd"/>
      <w:r>
        <w:rPr>
          <w:sz w:val="22"/>
          <w:szCs w:val="22"/>
        </w:rPr>
        <w:t xml:space="preserve">, revestidas com compensado de </w:t>
      </w:r>
      <w:proofErr w:type="gramStart"/>
      <w:r>
        <w:rPr>
          <w:sz w:val="22"/>
          <w:szCs w:val="22"/>
        </w:rPr>
        <w:t>3mm</w:t>
      </w:r>
      <w:proofErr w:type="gramEnd"/>
      <w:r>
        <w:rPr>
          <w:sz w:val="22"/>
          <w:szCs w:val="22"/>
        </w:rPr>
        <w:t xml:space="preserve"> em ambas as faces. </w:t>
      </w:r>
    </w:p>
    <w:p w14:paraId="2323B86A" w14:textId="77777777" w:rsidR="00D63A47" w:rsidRDefault="00D63A47" w:rsidP="00D63A47">
      <w:pPr>
        <w:pStyle w:val="Default"/>
        <w:rPr>
          <w:sz w:val="22"/>
          <w:szCs w:val="22"/>
        </w:rPr>
      </w:pPr>
      <w:r>
        <w:rPr>
          <w:sz w:val="22"/>
          <w:szCs w:val="22"/>
        </w:rPr>
        <w:t xml:space="preserve">Os marcos e alisares (largura </w:t>
      </w:r>
      <w:proofErr w:type="gramStart"/>
      <w:r>
        <w:rPr>
          <w:sz w:val="22"/>
          <w:szCs w:val="22"/>
        </w:rPr>
        <w:t>8cm</w:t>
      </w:r>
      <w:proofErr w:type="gramEnd"/>
      <w:r>
        <w:rPr>
          <w:sz w:val="22"/>
          <w:szCs w:val="22"/>
        </w:rPr>
        <w:t xml:space="preserve">) deverão ser fixados por intermédio de parafusos, sendo no mínimo 8 parafusos por marco. </w:t>
      </w:r>
    </w:p>
    <w:p w14:paraId="2BD19FCB" w14:textId="77777777" w:rsidR="00D63A47" w:rsidRDefault="00D63A47" w:rsidP="00D63A47">
      <w:pPr>
        <w:pStyle w:val="Default"/>
        <w:rPr>
          <w:color w:val="365F91"/>
          <w:sz w:val="22"/>
          <w:szCs w:val="22"/>
        </w:rPr>
      </w:pPr>
    </w:p>
    <w:p w14:paraId="2C66758E" w14:textId="77777777" w:rsidR="00D63A47" w:rsidRDefault="00D63A47" w:rsidP="00D63A47">
      <w:pPr>
        <w:pStyle w:val="Default"/>
        <w:rPr>
          <w:color w:val="365F91"/>
          <w:sz w:val="22"/>
          <w:szCs w:val="22"/>
        </w:rPr>
      </w:pPr>
      <w:r>
        <w:rPr>
          <w:color w:val="365F91"/>
          <w:sz w:val="22"/>
          <w:szCs w:val="22"/>
        </w:rPr>
        <w:t xml:space="preserve">Ferragens </w:t>
      </w:r>
    </w:p>
    <w:p w14:paraId="71B88127" w14:textId="77777777" w:rsidR="00D63A47" w:rsidRDefault="00D63A47" w:rsidP="00D63A47">
      <w:pPr>
        <w:pStyle w:val="Default"/>
        <w:rPr>
          <w:sz w:val="22"/>
          <w:szCs w:val="22"/>
        </w:rPr>
      </w:pPr>
      <w:r>
        <w:rPr>
          <w:sz w:val="22"/>
          <w:szCs w:val="22"/>
        </w:rPr>
        <w:t xml:space="preserve">As ferragens deverão ser de latão ou em liga de alumínio, </w:t>
      </w:r>
      <w:proofErr w:type="gramStart"/>
      <w:r>
        <w:rPr>
          <w:sz w:val="22"/>
          <w:szCs w:val="22"/>
        </w:rPr>
        <w:t>cobre,</w:t>
      </w:r>
      <w:proofErr w:type="gramEnd"/>
      <w:r>
        <w:rPr>
          <w:sz w:val="22"/>
          <w:szCs w:val="22"/>
        </w:rPr>
        <w:t xml:space="preserve"> magnésio e zinco, com partes de aço. O acabamento deverá ser cromado. As dobradiças devem </w:t>
      </w:r>
      <w:proofErr w:type="gramStart"/>
      <w:r>
        <w:rPr>
          <w:sz w:val="22"/>
          <w:szCs w:val="22"/>
        </w:rPr>
        <w:t>suportar,</w:t>
      </w:r>
      <w:proofErr w:type="gramEnd"/>
      <w:r>
        <w:rPr>
          <w:sz w:val="22"/>
          <w:szCs w:val="22"/>
        </w:rPr>
        <w:t xml:space="preserve"> com folga o peso das portas e o regime de trabalho que venham a ser submetidas. Os cilindros das fechaduras deverão ser do tipo monobloco. Para as portas externas, para obtenção de mais segurança, deverão ser utilizados cilindros reforçados. As portas internas poderão utilizar cilindros comuns. </w:t>
      </w:r>
    </w:p>
    <w:p w14:paraId="4E3FBAB1" w14:textId="77777777" w:rsidR="00D63A47" w:rsidRDefault="00D63A47" w:rsidP="00D63A47">
      <w:pPr>
        <w:pStyle w:val="Default"/>
        <w:rPr>
          <w:sz w:val="22"/>
          <w:szCs w:val="22"/>
        </w:rPr>
      </w:pPr>
      <w:r>
        <w:rPr>
          <w:sz w:val="22"/>
          <w:szCs w:val="22"/>
        </w:rPr>
        <w:t xml:space="preserve">Nas portas indicadas em projeto, onde se atende a NBR 9050, serão colocados puxadores especiais, nos dois lados (interno e externo) de cada porta. </w:t>
      </w:r>
    </w:p>
    <w:p w14:paraId="0BBEA521" w14:textId="77777777" w:rsidR="00D63A47" w:rsidRDefault="00D63A47" w:rsidP="00D63A47">
      <w:pPr>
        <w:pStyle w:val="Default"/>
        <w:rPr>
          <w:color w:val="365F91"/>
          <w:sz w:val="22"/>
          <w:szCs w:val="22"/>
        </w:rPr>
      </w:pPr>
    </w:p>
    <w:p w14:paraId="112F3572" w14:textId="23EC04CE" w:rsidR="00D63A47" w:rsidRDefault="00D63A47" w:rsidP="00D63A47">
      <w:pPr>
        <w:pStyle w:val="Default"/>
        <w:rPr>
          <w:color w:val="365F91"/>
          <w:sz w:val="22"/>
          <w:szCs w:val="22"/>
        </w:rPr>
      </w:pPr>
      <w:r>
        <w:rPr>
          <w:color w:val="365F91"/>
          <w:sz w:val="22"/>
          <w:szCs w:val="22"/>
        </w:rPr>
        <w:t>Sequ</w:t>
      </w:r>
      <w:r>
        <w:rPr>
          <w:color w:val="365F91"/>
          <w:sz w:val="22"/>
          <w:szCs w:val="22"/>
        </w:rPr>
        <w:t xml:space="preserve">ência de execução: </w:t>
      </w:r>
    </w:p>
    <w:p w14:paraId="5B2210C8" w14:textId="77777777" w:rsidR="00D63A47" w:rsidRDefault="00D63A47" w:rsidP="00D63A47">
      <w:pPr>
        <w:pStyle w:val="Default"/>
        <w:rPr>
          <w:sz w:val="22"/>
          <w:szCs w:val="22"/>
        </w:rPr>
      </w:pPr>
      <w:r>
        <w:rPr>
          <w:sz w:val="22"/>
          <w:szCs w:val="22"/>
        </w:rPr>
        <w:t xml:space="preserve">Antes dos elementos de madeira receberem pintura esmalte, </w:t>
      </w:r>
      <w:proofErr w:type="gramStart"/>
      <w:r>
        <w:rPr>
          <w:sz w:val="22"/>
          <w:szCs w:val="22"/>
        </w:rPr>
        <w:t>deverão ser</w:t>
      </w:r>
      <w:proofErr w:type="gramEnd"/>
      <w:r>
        <w:rPr>
          <w:sz w:val="22"/>
          <w:szCs w:val="22"/>
        </w:rPr>
        <w:t xml:space="preserve"> lixados e receber no mínimo duas demãos de selante, intercaladas com lixamento e polimento, até possuírem as superfícies lisas e isentas de asperezas. </w:t>
      </w:r>
    </w:p>
    <w:p w14:paraId="29E9DC8C" w14:textId="77777777" w:rsidR="00D63A47" w:rsidRDefault="00D63A47" w:rsidP="00D63A47">
      <w:pPr>
        <w:pStyle w:val="Default"/>
        <w:rPr>
          <w:color w:val="365F91"/>
          <w:sz w:val="22"/>
          <w:szCs w:val="22"/>
        </w:rPr>
      </w:pPr>
    </w:p>
    <w:p w14:paraId="7B45B2D4" w14:textId="30810AB2" w:rsidR="00D63A47" w:rsidRDefault="00D63A47" w:rsidP="00D63A47">
      <w:pPr>
        <w:pStyle w:val="Default"/>
        <w:rPr>
          <w:color w:val="365F91"/>
          <w:sz w:val="22"/>
          <w:szCs w:val="22"/>
        </w:rPr>
      </w:pPr>
      <w:r>
        <w:rPr>
          <w:color w:val="365F91"/>
          <w:sz w:val="22"/>
          <w:szCs w:val="22"/>
        </w:rPr>
        <w:t xml:space="preserve">Aplicação no Projeto e Referências com os Desenhos: </w:t>
      </w:r>
    </w:p>
    <w:p w14:paraId="3BEA5FB5" w14:textId="77777777" w:rsidR="00D63A47" w:rsidRDefault="00D63A47" w:rsidP="00D63A47">
      <w:pPr>
        <w:pStyle w:val="Default"/>
        <w:rPr>
          <w:sz w:val="22"/>
          <w:szCs w:val="22"/>
        </w:rPr>
      </w:pPr>
      <w:r>
        <w:rPr>
          <w:sz w:val="22"/>
          <w:szCs w:val="22"/>
        </w:rPr>
        <w:t xml:space="preserve">- Portas revestidas: com pintura esmalte cor AMARELO OURO e pintura esmalte cor PLATINA, e com laminado </w:t>
      </w:r>
      <w:proofErr w:type="spellStart"/>
      <w:r>
        <w:rPr>
          <w:sz w:val="22"/>
          <w:szCs w:val="22"/>
        </w:rPr>
        <w:t>melaminico</w:t>
      </w:r>
      <w:proofErr w:type="spellEnd"/>
      <w:r>
        <w:rPr>
          <w:sz w:val="22"/>
          <w:szCs w:val="22"/>
        </w:rPr>
        <w:t xml:space="preserve"> </w:t>
      </w:r>
      <w:proofErr w:type="gramStart"/>
      <w:r>
        <w:rPr>
          <w:sz w:val="22"/>
          <w:szCs w:val="22"/>
        </w:rPr>
        <w:t>cor BRANCO</w:t>
      </w:r>
      <w:proofErr w:type="gramEnd"/>
      <w:r>
        <w:rPr>
          <w:sz w:val="22"/>
          <w:szCs w:val="22"/>
        </w:rPr>
        <w:t xml:space="preserve">, conforme projeto e anexos 5.2. Tabela de Referencia de Cores e Acabamento e 5.4. Tabela de Esquadrias; </w:t>
      </w:r>
    </w:p>
    <w:p w14:paraId="296683CA" w14:textId="77777777" w:rsidR="00D63A47" w:rsidRDefault="00D63A47" w:rsidP="00D63A47">
      <w:pPr>
        <w:pStyle w:val="Default"/>
        <w:rPr>
          <w:sz w:val="22"/>
          <w:szCs w:val="22"/>
        </w:rPr>
      </w:pPr>
      <w:r>
        <w:rPr>
          <w:sz w:val="22"/>
          <w:szCs w:val="22"/>
        </w:rPr>
        <w:t xml:space="preserve">- Conjuntos Marcos e Alisares: pintura esmalte, cor AZUL ESCURO; </w:t>
      </w:r>
    </w:p>
    <w:p w14:paraId="5CDA9879" w14:textId="77777777" w:rsidR="00D63A47" w:rsidRDefault="00D63A47" w:rsidP="00D63A47">
      <w:pPr>
        <w:pStyle w:val="Default"/>
        <w:rPr>
          <w:sz w:val="22"/>
          <w:szCs w:val="22"/>
        </w:rPr>
      </w:pPr>
      <w:r>
        <w:rPr>
          <w:sz w:val="22"/>
          <w:szCs w:val="22"/>
        </w:rPr>
        <w:t xml:space="preserve">- Conjuntos de fechadura e maçaneta; </w:t>
      </w:r>
    </w:p>
    <w:p w14:paraId="49184DB9" w14:textId="77777777" w:rsidR="00D63A47" w:rsidRDefault="00D63A47" w:rsidP="00D63A47">
      <w:pPr>
        <w:pStyle w:val="Default"/>
        <w:rPr>
          <w:sz w:val="22"/>
          <w:szCs w:val="22"/>
        </w:rPr>
      </w:pPr>
      <w:r>
        <w:rPr>
          <w:sz w:val="22"/>
          <w:szCs w:val="22"/>
        </w:rPr>
        <w:t>- Dobradiças (</w:t>
      </w:r>
      <w:proofErr w:type="gramStart"/>
      <w:r>
        <w:rPr>
          <w:sz w:val="22"/>
          <w:szCs w:val="22"/>
        </w:rPr>
        <w:t>3</w:t>
      </w:r>
      <w:proofErr w:type="gramEnd"/>
      <w:r>
        <w:rPr>
          <w:sz w:val="22"/>
          <w:szCs w:val="22"/>
        </w:rPr>
        <w:t xml:space="preserve"> ou 2* para cada folha de porta – *portas de Box banheiros); </w:t>
      </w:r>
    </w:p>
    <w:p w14:paraId="446A7E09" w14:textId="77777777" w:rsidR="00D63A47" w:rsidRDefault="00D63A47" w:rsidP="00D63A47">
      <w:pPr>
        <w:pStyle w:val="Default"/>
        <w:rPr>
          <w:sz w:val="22"/>
          <w:szCs w:val="22"/>
        </w:rPr>
      </w:pPr>
      <w:r>
        <w:rPr>
          <w:sz w:val="22"/>
          <w:szCs w:val="22"/>
        </w:rPr>
        <w:t xml:space="preserve">- Puxadores (barra metálica para acessibilidade). </w:t>
      </w:r>
    </w:p>
    <w:p w14:paraId="64EEB932" w14:textId="77777777" w:rsidR="00D63A47" w:rsidRDefault="00D63A47" w:rsidP="00D63A47">
      <w:pPr>
        <w:pStyle w:val="Default"/>
      </w:pPr>
    </w:p>
    <w:p w14:paraId="505CFDF2" w14:textId="77777777" w:rsidR="00D63A47" w:rsidRPr="005A627C" w:rsidRDefault="00D63A47" w:rsidP="005A627C">
      <w:pPr>
        <w:autoSpaceDE w:val="0"/>
        <w:autoSpaceDN w:val="0"/>
        <w:adjustRightInd w:val="0"/>
        <w:spacing w:after="0" w:line="240" w:lineRule="auto"/>
        <w:rPr>
          <w:rFonts w:ascii="Bookman Old Style,Bold" w:hAnsi="Bookman Old Style,Bold" w:cs="Bookman Old Style,Bold"/>
          <w:b/>
          <w:bCs/>
          <w:sz w:val="24"/>
          <w:szCs w:val="24"/>
        </w:rPr>
      </w:pPr>
      <w:r w:rsidRPr="005A627C">
        <w:rPr>
          <w:rFonts w:ascii="Bookman Old Style,Bold" w:hAnsi="Bookman Old Style,Bold" w:cs="Bookman Old Style,Bold"/>
          <w:b/>
          <w:bCs/>
          <w:sz w:val="24"/>
          <w:szCs w:val="24"/>
        </w:rPr>
        <w:lastRenderedPageBreak/>
        <w:t xml:space="preserve">Portas e Gradis </w:t>
      </w:r>
      <w:proofErr w:type="spellStart"/>
      <w:r w:rsidRPr="005A627C">
        <w:rPr>
          <w:rFonts w:ascii="Bookman Old Style,Bold" w:hAnsi="Bookman Old Style,Bold" w:cs="Bookman Old Style,Bold"/>
          <w:b/>
          <w:bCs/>
          <w:sz w:val="24"/>
          <w:szCs w:val="24"/>
        </w:rPr>
        <w:t>Metalicos</w:t>
      </w:r>
      <w:proofErr w:type="spellEnd"/>
      <w:r w:rsidRPr="005A627C">
        <w:rPr>
          <w:rFonts w:ascii="Bookman Old Style,Bold" w:hAnsi="Bookman Old Style,Bold" w:cs="Bookman Old Style,Bold"/>
          <w:b/>
          <w:bCs/>
          <w:sz w:val="24"/>
          <w:szCs w:val="24"/>
        </w:rPr>
        <w:t xml:space="preserve"> </w:t>
      </w:r>
    </w:p>
    <w:p w14:paraId="399D7799" w14:textId="77777777" w:rsidR="005A627C" w:rsidRPr="005A627C" w:rsidRDefault="005A627C" w:rsidP="005A627C">
      <w:pPr>
        <w:autoSpaceDE w:val="0"/>
        <w:autoSpaceDN w:val="0"/>
        <w:adjustRightInd w:val="0"/>
        <w:spacing w:after="0" w:line="240" w:lineRule="auto"/>
        <w:rPr>
          <w:rFonts w:ascii="Bookman Old Style,Bold" w:hAnsi="Bookman Old Style,Bold" w:cs="Bookman Old Style,Bold"/>
          <w:b/>
          <w:bCs/>
          <w:sz w:val="24"/>
          <w:szCs w:val="24"/>
        </w:rPr>
      </w:pPr>
    </w:p>
    <w:p w14:paraId="0FDA4D9C" w14:textId="77777777" w:rsidR="005A627C" w:rsidRDefault="005A627C" w:rsidP="005A627C">
      <w:pPr>
        <w:pStyle w:val="Default"/>
        <w:rPr>
          <w:sz w:val="22"/>
          <w:szCs w:val="22"/>
        </w:rPr>
      </w:pPr>
      <w:r>
        <w:rPr>
          <w:sz w:val="22"/>
          <w:szCs w:val="22"/>
        </w:rPr>
        <w:t xml:space="preserve">Gradil e Portão metálico composto de quadros estruturais em tubo de aço galvanizado a fogo, tipo industrial, </w:t>
      </w:r>
      <w:proofErr w:type="spellStart"/>
      <w:r>
        <w:rPr>
          <w:sz w:val="22"/>
          <w:szCs w:val="22"/>
        </w:rPr>
        <w:t>requadros</w:t>
      </w:r>
      <w:proofErr w:type="spellEnd"/>
      <w:r>
        <w:rPr>
          <w:sz w:val="22"/>
          <w:szCs w:val="22"/>
        </w:rPr>
        <w:t xml:space="preserve"> para fixação da tela em barra chata galvanizada e fechamento de Tela de arame galvanizado em malha quadrangular com espaçamento de </w:t>
      </w:r>
      <w:proofErr w:type="gramStart"/>
      <w:r>
        <w:rPr>
          <w:sz w:val="22"/>
          <w:szCs w:val="22"/>
        </w:rPr>
        <w:t>2</w:t>
      </w:r>
      <w:proofErr w:type="gramEnd"/>
      <w:r>
        <w:rPr>
          <w:sz w:val="22"/>
          <w:szCs w:val="22"/>
        </w:rPr>
        <w:t xml:space="preserve">”. </w:t>
      </w:r>
    </w:p>
    <w:p w14:paraId="44E0105F" w14:textId="77777777" w:rsidR="005A627C" w:rsidRDefault="005A627C" w:rsidP="005A627C">
      <w:pPr>
        <w:pStyle w:val="Default"/>
        <w:rPr>
          <w:sz w:val="22"/>
          <w:szCs w:val="22"/>
        </w:rPr>
      </w:pPr>
      <w:r>
        <w:rPr>
          <w:sz w:val="22"/>
          <w:szCs w:val="22"/>
        </w:rPr>
        <w:t xml:space="preserve">- Dimensões: </w:t>
      </w:r>
      <w:proofErr w:type="gramStart"/>
      <w:r>
        <w:rPr>
          <w:sz w:val="22"/>
          <w:szCs w:val="22"/>
        </w:rPr>
        <w:t>Quadros estruturais em tubo de aço galvanizado</w:t>
      </w:r>
      <w:proofErr w:type="gramEnd"/>
      <w:r>
        <w:rPr>
          <w:sz w:val="22"/>
          <w:szCs w:val="22"/>
        </w:rPr>
        <w:t xml:space="preserve"> - Ø=1 1/2” e=2mm; </w:t>
      </w:r>
    </w:p>
    <w:p w14:paraId="62E0D6EA" w14:textId="77777777" w:rsidR="005A627C" w:rsidRDefault="005A627C" w:rsidP="005A627C">
      <w:pPr>
        <w:pStyle w:val="Default"/>
        <w:rPr>
          <w:sz w:val="22"/>
          <w:szCs w:val="22"/>
        </w:rPr>
      </w:pPr>
      <w:r>
        <w:rPr>
          <w:sz w:val="22"/>
          <w:szCs w:val="22"/>
        </w:rPr>
        <w:t xml:space="preserve">- </w:t>
      </w:r>
      <w:proofErr w:type="spellStart"/>
      <w:proofErr w:type="gramStart"/>
      <w:r>
        <w:rPr>
          <w:sz w:val="22"/>
          <w:szCs w:val="22"/>
        </w:rPr>
        <w:t>Requadros</w:t>
      </w:r>
      <w:proofErr w:type="spellEnd"/>
      <w:r>
        <w:rPr>
          <w:sz w:val="22"/>
          <w:szCs w:val="22"/>
        </w:rPr>
        <w:t xml:space="preserve"> para fixação da tela em barra chata galvanizada - 3/4”</w:t>
      </w:r>
      <w:proofErr w:type="gramEnd"/>
      <w:r>
        <w:rPr>
          <w:sz w:val="22"/>
          <w:szCs w:val="22"/>
        </w:rPr>
        <w:t xml:space="preserve"> e=3/16”; </w:t>
      </w:r>
    </w:p>
    <w:p w14:paraId="66A1B702" w14:textId="77777777" w:rsidR="005A627C" w:rsidRDefault="005A627C" w:rsidP="005A627C">
      <w:pPr>
        <w:pStyle w:val="Default"/>
        <w:rPr>
          <w:sz w:val="22"/>
          <w:szCs w:val="22"/>
        </w:rPr>
      </w:pPr>
      <w:r>
        <w:rPr>
          <w:sz w:val="22"/>
          <w:szCs w:val="22"/>
        </w:rPr>
        <w:t xml:space="preserve">- </w:t>
      </w:r>
      <w:proofErr w:type="gramStart"/>
      <w:r>
        <w:rPr>
          <w:sz w:val="22"/>
          <w:szCs w:val="22"/>
        </w:rPr>
        <w:t>Batedor em barra chata galvanizada - 3/4”</w:t>
      </w:r>
      <w:proofErr w:type="gramEnd"/>
      <w:r>
        <w:rPr>
          <w:sz w:val="22"/>
          <w:szCs w:val="22"/>
        </w:rPr>
        <w:t xml:space="preserve"> e=3/16” </w:t>
      </w:r>
    </w:p>
    <w:p w14:paraId="64F6A60F" w14:textId="77777777" w:rsidR="005A627C" w:rsidRDefault="005A627C" w:rsidP="005A627C">
      <w:pPr>
        <w:pStyle w:val="Default"/>
        <w:rPr>
          <w:sz w:val="22"/>
          <w:szCs w:val="22"/>
        </w:rPr>
      </w:pPr>
      <w:r>
        <w:rPr>
          <w:sz w:val="22"/>
          <w:szCs w:val="22"/>
        </w:rPr>
        <w:t>- Trava de fechamento em barra redonda galvanizada a fogo (Ø</w:t>
      </w:r>
      <w:proofErr w:type="gramStart"/>
      <w:r>
        <w:rPr>
          <w:sz w:val="22"/>
          <w:szCs w:val="22"/>
        </w:rPr>
        <w:t>=1/2”</w:t>
      </w:r>
      <w:proofErr w:type="gramEnd"/>
      <w:r>
        <w:rPr>
          <w:sz w:val="22"/>
          <w:szCs w:val="22"/>
        </w:rPr>
        <w:t xml:space="preserve">) </w:t>
      </w:r>
    </w:p>
    <w:p w14:paraId="654D8196" w14:textId="77777777" w:rsidR="005A627C" w:rsidRDefault="005A627C" w:rsidP="005A627C">
      <w:pPr>
        <w:pStyle w:val="Default"/>
        <w:rPr>
          <w:sz w:val="22"/>
          <w:szCs w:val="22"/>
        </w:rPr>
      </w:pPr>
      <w:r>
        <w:rPr>
          <w:sz w:val="22"/>
          <w:szCs w:val="22"/>
        </w:rPr>
        <w:t>- Porta-cadeado em barra chata galvanizada (</w:t>
      </w:r>
      <w:proofErr w:type="gramStart"/>
      <w:r>
        <w:rPr>
          <w:sz w:val="22"/>
          <w:szCs w:val="22"/>
        </w:rPr>
        <w:t>1</w:t>
      </w:r>
      <w:proofErr w:type="gramEnd"/>
      <w:r>
        <w:rPr>
          <w:sz w:val="22"/>
          <w:szCs w:val="22"/>
        </w:rPr>
        <w:t xml:space="preserve"> 1/4” e=3/16”); </w:t>
      </w:r>
    </w:p>
    <w:p w14:paraId="09DBB1B2" w14:textId="69714629" w:rsidR="004F7CFC" w:rsidRDefault="005A627C" w:rsidP="005A627C">
      <w:pPr>
        <w:autoSpaceDE w:val="0"/>
        <w:autoSpaceDN w:val="0"/>
        <w:adjustRightInd w:val="0"/>
        <w:spacing w:after="0" w:line="240" w:lineRule="auto"/>
      </w:pPr>
      <w:r>
        <w:t xml:space="preserve">-Tela de arame galvanizado (fio 10 = 3,4mm) em malha quadrangular com espaçamento de </w:t>
      </w:r>
      <w:proofErr w:type="gramStart"/>
      <w:r>
        <w:t>2</w:t>
      </w:r>
      <w:proofErr w:type="gramEnd"/>
      <w:r>
        <w:t>”.</w:t>
      </w:r>
    </w:p>
    <w:p w14:paraId="4060A8AC" w14:textId="77777777" w:rsidR="005A627C" w:rsidRDefault="005A627C" w:rsidP="005A627C">
      <w:pPr>
        <w:autoSpaceDE w:val="0"/>
        <w:autoSpaceDN w:val="0"/>
        <w:adjustRightInd w:val="0"/>
        <w:spacing w:after="0" w:line="240" w:lineRule="auto"/>
      </w:pPr>
    </w:p>
    <w:p w14:paraId="5BCAAF15" w14:textId="77777777" w:rsidR="005A627C" w:rsidRDefault="005A627C" w:rsidP="005A627C">
      <w:pPr>
        <w:pStyle w:val="Default"/>
      </w:pPr>
    </w:p>
    <w:p w14:paraId="09ABB131" w14:textId="42512BB9" w:rsidR="005A627C" w:rsidRPr="005A627C" w:rsidRDefault="005A627C" w:rsidP="005A627C">
      <w:pPr>
        <w:autoSpaceDE w:val="0"/>
        <w:autoSpaceDN w:val="0"/>
        <w:adjustRightInd w:val="0"/>
        <w:spacing w:after="0" w:line="240" w:lineRule="auto"/>
        <w:rPr>
          <w:rFonts w:ascii="Bookman Old Style,Bold" w:hAnsi="Bookman Old Style,Bold" w:cs="Bookman Old Style,Bold"/>
          <w:b/>
          <w:bCs/>
          <w:sz w:val="24"/>
          <w:szCs w:val="24"/>
        </w:rPr>
      </w:pPr>
      <w:r w:rsidRPr="005A627C">
        <w:rPr>
          <w:rFonts w:ascii="Bookman Old Style,Bold" w:hAnsi="Bookman Old Style,Bold" w:cs="Bookman Old Style,Bold"/>
          <w:b/>
          <w:bCs/>
          <w:sz w:val="24"/>
          <w:szCs w:val="24"/>
        </w:rPr>
        <w:t xml:space="preserve">Acabamentos/revestimentos </w:t>
      </w:r>
    </w:p>
    <w:p w14:paraId="3F072B01" w14:textId="77777777" w:rsidR="005A627C" w:rsidRDefault="005A627C" w:rsidP="005A627C">
      <w:pPr>
        <w:pStyle w:val="Default"/>
        <w:rPr>
          <w:sz w:val="22"/>
          <w:szCs w:val="22"/>
        </w:rPr>
      </w:pPr>
    </w:p>
    <w:p w14:paraId="5733B4AF" w14:textId="1AB9623F" w:rsidR="005A627C" w:rsidRPr="005A627C" w:rsidRDefault="005A627C" w:rsidP="005A627C">
      <w:pPr>
        <w:pStyle w:val="Default"/>
        <w:rPr>
          <w:sz w:val="22"/>
          <w:szCs w:val="22"/>
        </w:rPr>
      </w:pPr>
      <w:r>
        <w:rPr>
          <w:sz w:val="22"/>
          <w:szCs w:val="22"/>
        </w:rPr>
        <w:t xml:space="preserve">Foram definidos para acabamento materiais padronizados, resistentes e de fácil aplicação. Antes da execução do revestimento, deve-se deixar transcorrer tempo suficiente para o assentamento da alvenaria (aproximadamente </w:t>
      </w:r>
      <w:proofErr w:type="gramStart"/>
      <w:r>
        <w:rPr>
          <w:sz w:val="22"/>
          <w:szCs w:val="22"/>
        </w:rPr>
        <w:t>7</w:t>
      </w:r>
      <w:proofErr w:type="gramEnd"/>
      <w:r>
        <w:rPr>
          <w:sz w:val="22"/>
          <w:szCs w:val="22"/>
        </w:rPr>
        <w:t xml:space="preserve"> dias) e constatar se as juntas estão completamente curadas. Em tempo de chuvas, o intervalo entre o térmico da alvenaria e o início do revestimento deve ser maior.</w:t>
      </w:r>
    </w:p>
    <w:p w14:paraId="2601D0B9" w14:textId="2EB10513" w:rsidR="00C35551" w:rsidRDefault="00C35551" w:rsidP="005A627C">
      <w:pPr>
        <w:pStyle w:val="Default"/>
        <w:rPr>
          <w:sz w:val="22"/>
          <w:szCs w:val="22"/>
        </w:rPr>
      </w:pPr>
    </w:p>
    <w:p w14:paraId="4D09A61A" w14:textId="77777777" w:rsidR="005A627C" w:rsidRDefault="005A627C" w:rsidP="005A627C">
      <w:pPr>
        <w:pStyle w:val="Default"/>
      </w:pPr>
    </w:p>
    <w:p w14:paraId="06360186" w14:textId="77777777" w:rsidR="005A627C" w:rsidRDefault="005A627C" w:rsidP="005A627C">
      <w:pPr>
        <w:pStyle w:val="Default"/>
        <w:rPr>
          <w:color w:val="365F91"/>
          <w:sz w:val="22"/>
          <w:szCs w:val="22"/>
        </w:rPr>
      </w:pPr>
      <w:r>
        <w:rPr>
          <w:b/>
          <w:bCs/>
          <w:color w:val="365F91"/>
          <w:sz w:val="22"/>
          <w:szCs w:val="22"/>
        </w:rPr>
        <w:t xml:space="preserve">Paredes externas – Pintura Acrílica </w:t>
      </w:r>
    </w:p>
    <w:p w14:paraId="52559E26" w14:textId="77777777" w:rsidR="005A627C" w:rsidRDefault="005A627C" w:rsidP="005A627C">
      <w:pPr>
        <w:pStyle w:val="Default"/>
        <w:rPr>
          <w:color w:val="365F91"/>
          <w:sz w:val="22"/>
          <w:szCs w:val="22"/>
        </w:rPr>
      </w:pPr>
    </w:p>
    <w:p w14:paraId="535BEF5B" w14:textId="4C079A18" w:rsidR="005A627C" w:rsidRDefault="00DC3E1E" w:rsidP="005A627C">
      <w:pPr>
        <w:pStyle w:val="Default"/>
        <w:rPr>
          <w:color w:val="365F91"/>
          <w:sz w:val="22"/>
          <w:szCs w:val="22"/>
        </w:rPr>
      </w:pPr>
      <w:r>
        <w:rPr>
          <w:color w:val="365F91"/>
          <w:sz w:val="22"/>
          <w:szCs w:val="22"/>
        </w:rPr>
        <w:t>Caracterí</w:t>
      </w:r>
      <w:r w:rsidR="005A627C">
        <w:rPr>
          <w:color w:val="365F91"/>
          <w:sz w:val="22"/>
          <w:szCs w:val="22"/>
        </w:rPr>
        <w:t xml:space="preserve">sticas e Dimensões do Material </w:t>
      </w:r>
    </w:p>
    <w:p w14:paraId="08FA5632" w14:textId="77777777" w:rsidR="005A627C" w:rsidRDefault="005A627C" w:rsidP="005A627C">
      <w:pPr>
        <w:pStyle w:val="Default"/>
        <w:rPr>
          <w:sz w:val="22"/>
          <w:szCs w:val="22"/>
        </w:rPr>
      </w:pPr>
      <w:r>
        <w:rPr>
          <w:sz w:val="22"/>
          <w:szCs w:val="22"/>
        </w:rPr>
        <w:t xml:space="preserve">As paredes externas receberão revestimento de pintura acrílica para fachadas sobre reboco desempenado fino e acabamento fosco. </w:t>
      </w:r>
    </w:p>
    <w:p w14:paraId="06C9715E" w14:textId="77777777" w:rsidR="005A627C" w:rsidRDefault="005A627C" w:rsidP="005A627C">
      <w:pPr>
        <w:pStyle w:val="Default"/>
        <w:rPr>
          <w:sz w:val="22"/>
          <w:szCs w:val="22"/>
        </w:rPr>
      </w:pPr>
      <w:r>
        <w:rPr>
          <w:sz w:val="22"/>
          <w:szCs w:val="22"/>
        </w:rPr>
        <w:t xml:space="preserve">- Modelo de Referencia: tinta Suvinil Fachada Acrílico contra Microfissuras, ou equivalente, nas cores indicadas no item 4.7.1.3. </w:t>
      </w:r>
    </w:p>
    <w:p w14:paraId="32E4FC5C" w14:textId="77777777" w:rsidR="005A627C" w:rsidRDefault="005A627C" w:rsidP="005A627C">
      <w:pPr>
        <w:pStyle w:val="Default"/>
        <w:rPr>
          <w:color w:val="365F91"/>
          <w:sz w:val="22"/>
          <w:szCs w:val="22"/>
        </w:rPr>
      </w:pPr>
    </w:p>
    <w:p w14:paraId="790ED546" w14:textId="5A49105E" w:rsidR="005A627C" w:rsidRDefault="005A627C" w:rsidP="005A627C">
      <w:pPr>
        <w:pStyle w:val="Default"/>
        <w:rPr>
          <w:color w:val="365F91"/>
          <w:sz w:val="22"/>
          <w:szCs w:val="22"/>
        </w:rPr>
      </w:pPr>
      <w:r>
        <w:rPr>
          <w:color w:val="365F91"/>
          <w:sz w:val="22"/>
          <w:szCs w:val="22"/>
        </w:rPr>
        <w:t>Sequ</w:t>
      </w:r>
      <w:r>
        <w:rPr>
          <w:color w:val="365F91"/>
          <w:sz w:val="22"/>
          <w:szCs w:val="22"/>
        </w:rPr>
        <w:t xml:space="preserve">ência de execução: </w:t>
      </w:r>
    </w:p>
    <w:p w14:paraId="575BBE77" w14:textId="77777777" w:rsidR="005A627C" w:rsidRDefault="005A627C" w:rsidP="005A627C">
      <w:pPr>
        <w:pStyle w:val="Default"/>
        <w:rPr>
          <w:sz w:val="22"/>
          <w:szCs w:val="22"/>
        </w:rPr>
      </w:pPr>
      <w:r>
        <w:rPr>
          <w:sz w:val="22"/>
          <w:szCs w:val="22"/>
        </w:rPr>
        <w:t xml:space="preserve">Ressalta-se a importância de teste das tubulações </w:t>
      </w:r>
      <w:proofErr w:type="spellStart"/>
      <w:r>
        <w:rPr>
          <w:sz w:val="22"/>
          <w:szCs w:val="22"/>
        </w:rPr>
        <w:t>hidrossanitárias</w:t>
      </w:r>
      <w:proofErr w:type="spellEnd"/>
      <w:r>
        <w:rPr>
          <w:sz w:val="22"/>
          <w:szCs w:val="22"/>
        </w:rPr>
        <w:t xml:space="preserve">, antes de iniciado qualquer serviço de revestimento. Após esses testes, recomenda-se o enchimento dos rasgos feitos durante a execução das instalações, a limpeza da alvenaria, a remoção de eventuais saliências de argamassa das justas. As áreas a serem pintadas devem estar </w:t>
      </w:r>
      <w:proofErr w:type="spellStart"/>
      <w:r>
        <w:rPr>
          <w:sz w:val="22"/>
          <w:szCs w:val="22"/>
        </w:rPr>
        <w:t>perfitamente</w:t>
      </w:r>
      <w:proofErr w:type="spellEnd"/>
      <w:r>
        <w:rPr>
          <w:sz w:val="22"/>
          <w:szCs w:val="22"/>
        </w:rPr>
        <w:t xml:space="preserve"> secas, </w:t>
      </w:r>
      <w:proofErr w:type="gramStart"/>
      <w:r>
        <w:rPr>
          <w:sz w:val="22"/>
          <w:szCs w:val="22"/>
        </w:rPr>
        <w:t>afim de</w:t>
      </w:r>
      <w:proofErr w:type="gramEnd"/>
      <w:r>
        <w:rPr>
          <w:sz w:val="22"/>
          <w:szCs w:val="22"/>
        </w:rPr>
        <w:t xml:space="preserve"> evitar a formação de bolhas. </w:t>
      </w:r>
    </w:p>
    <w:p w14:paraId="75A6C913" w14:textId="77777777" w:rsidR="005A627C" w:rsidRDefault="005A627C" w:rsidP="005A627C">
      <w:pPr>
        <w:pStyle w:val="Default"/>
        <w:rPr>
          <w:sz w:val="22"/>
          <w:szCs w:val="22"/>
        </w:rPr>
      </w:pPr>
      <w:r>
        <w:rPr>
          <w:sz w:val="22"/>
          <w:szCs w:val="22"/>
        </w:rPr>
        <w:t xml:space="preserve">O revestimento ideal deve ter três camadas: chapisco, emboço e reboco liso, antes da aplicação da massa corrida. </w:t>
      </w:r>
    </w:p>
    <w:p w14:paraId="382198E4" w14:textId="77777777" w:rsidR="005A627C" w:rsidRDefault="005A627C" w:rsidP="005A627C">
      <w:pPr>
        <w:pStyle w:val="Default"/>
        <w:rPr>
          <w:sz w:val="22"/>
          <w:szCs w:val="22"/>
        </w:rPr>
      </w:pPr>
    </w:p>
    <w:p w14:paraId="3F4572E4" w14:textId="3EEC6C77" w:rsidR="005A627C" w:rsidRDefault="005A627C" w:rsidP="005A627C">
      <w:pPr>
        <w:pStyle w:val="Default"/>
        <w:rPr>
          <w:color w:val="365F91"/>
          <w:sz w:val="22"/>
          <w:szCs w:val="22"/>
        </w:rPr>
      </w:pPr>
      <w:r>
        <w:rPr>
          <w:color w:val="365F91"/>
          <w:sz w:val="22"/>
          <w:szCs w:val="22"/>
        </w:rPr>
        <w:t xml:space="preserve">Aplicação no Projeto e Referências com os Desenhos: </w:t>
      </w:r>
    </w:p>
    <w:p w14:paraId="66555AF6" w14:textId="77777777" w:rsidR="005A627C" w:rsidRDefault="005A627C" w:rsidP="005A627C">
      <w:pPr>
        <w:pStyle w:val="Default"/>
        <w:rPr>
          <w:sz w:val="22"/>
          <w:szCs w:val="22"/>
        </w:rPr>
      </w:pPr>
      <w:r>
        <w:rPr>
          <w:sz w:val="22"/>
          <w:szCs w:val="22"/>
        </w:rPr>
        <w:t xml:space="preserve">- Fachada – acima do barrado cerâmico e até a linha inferior da laje – Cor Branco Gelo </w:t>
      </w:r>
    </w:p>
    <w:p w14:paraId="738F69CE" w14:textId="77777777" w:rsidR="005A627C" w:rsidRDefault="005A627C" w:rsidP="005A627C">
      <w:pPr>
        <w:pStyle w:val="Default"/>
        <w:rPr>
          <w:sz w:val="22"/>
          <w:szCs w:val="22"/>
        </w:rPr>
      </w:pPr>
      <w:r>
        <w:rPr>
          <w:sz w:val="22"/>
          <w:szCs w:val="22"/>
        </w:rPr>
        <w:t xml:space="preserve">- Solários - Muros de </w:t>
      </w:r>
      <w:proofErr w:type="spellStart"/>
      <w:r>
        <w:rPr>
          <w:sz w:val="22"/>
          <w:szCs w:val="22"/>
        </w:rPr>
        <w:t>Cobogos</w:t>
      </w:r>
      <w:proofErr w:type="spellEnd"/>
      <w:r>
        <w:rPr>
          <w:sz w:val="22"/>
          <w:szCs w:val="22"/>
        </w:rPr>
        <w:t xml:space="preserve"> - cor </w:t>
      </w:r>
      <w:proofErr w:type="gramStart"/>
      <w:r>
        <w:rPr>
          <w:sz w:val="22"/>
          <w:szCs w:val="22"/>
        </w:rPr>
        <w:t>amarelo</w:t>
      </w:r>
      <w:proofErr w:type="gramEnd"/>
      <w:r>
        <w:rPr>
          <w:sz w:val="22"/>
          <w:szCs w:val="22"/>
        </w:rPr>
        <w:t xml:space="preserve"> ouro </w:t>
      </w:r>
    </w:p>
    <w:p w14:paraId="5FDAE6E4" w14:textId="77777777" w:rsidR="005A627C" w:rsidRDefault="005A627C" w:rsidP="005A627C">
      <w:pPr>
        <w:pStyle w:val="Default"/>
        <w:rPr>
          <w:sz w:val="22"/>
          <w:szCs w:val="22"/>
        </w:rPr>
      </w:pPr>
      <w:r>
        <w:rPr>
          <w:sz w:val="22"/>
          <w:szCs w:val="22"/>
        </w:rPr>
        <w:t xml:space="preserve">- Área de Serviços – Muros de </w:t>
      </w:r>
      <w:proofErr w:type="spellStart"/>
      <w:r>
        <w:rPr>
          <w:sz w:val="22"/>
          <w:szCs w:val="22"/>
        </w:rPr>
        <w:t>cobogos</w:t>
      </w:r>
      <w:proofErr w:type="spellEnd"/>
      <w:r>
        <w:rPr>
          <w:sz w:val="22"/>
          <w:szCs w:val="22"/>
        </w:rPr>
        <w:t xml:space="preserve"> e muro baixo – Cor vermelho </w:t>
      </w:r>
    </w:p>
    <w:p w14:paraId="6BD897C3" w14:textId="77777777" w:rsidR="005A627C" w:rsidRDefault="005A627C" w:rsidP="005A627C">
      <w:pPr>
        <w:pStyle w:val="Default"/>
        <w:rPr>
          <w:sz w:val="22"/>
          <w:szCs w:val="22"/>
        </w:rPr>
      </w:pPr>
      <w:r>
        <w:rPr>
          <w:sz w:val="22"/>
          <w:szCs w:val="22"/>
        </w:rPr>
        <w:t xml:space="preserve">- Pilares do pátio e passarela – acima da altura de 1,20 m – cor Branco Gelo </w:t>
      </w:r>
    </w:p>
    <w:p w14:paraId="11099431" w14:textId="6F42F2FF" w:rsidR="005A627C" w:rsidRPr="005A627C" w:rsidRDefault="005A627C" w:rsidP="005A627C">
      <w:pPr>
        <w:pStyle w:val="Default"/>
        <w:rPr>
          <w:sz w:val="22"/>
          <w:szCs w:val="22"/>
        </w:rPr>
      </w:pPr>
      <w:r>
        <w:rPr>
          <w:sz w:val="22"/>
          <w:szCs w:val="22"/>
        </w:rPr>
        <w:t xml:space="preserve">- Volume do Castelo </w:t>
      </w:r>
      <w:proofErr w:type="spellStart"/>
      <w:r>
        <w:rPr>
          <w:sz w:val="22"/>
          <w:szCs w:val="22"/>
        </w:rPr>
        <w:t>Dágua</w:t>
      </w:r>
      <w:proofErr w:type="spellEnd"/>
      <w:r>
        <w:rPr>
          <w:sz w:val="22"/>
          <w:szCs w:val="22"/>
        </w:rPr>
        <w:t>* (opção por anéis de concreto) – cor amarelo ouro</w:t>
      </w:r>
    </w:p>
    <w:p w14:paraId="7E9A547D" w14:textId="77777777" w:rsidR="00D63A47" w:rsidRDefault="00D63A47" w:rsidP="000F4BEC">
      <w:pPr>
        <w:autoSpaceDE w:val="0"/>
        <w:autoSpaceDN w:val="0"/>
        <w:adjustRightInd w:val="0"/>
        <w:spacing w:after="0" w:line="240" w:lineRule="auto"/>
        <w:rPr>
          <w:rFonts w:ascii="Bookman Old Style" w:hAnsi="Bookman Old Style" w:cs="Bookman Old Style"/>
          <w:sz w:val="24"/>
          <w:szCs w:val="24"/>
        </w:rPr>
      </w:pPr>
    </w:p>
    <w:p w14:paraId="6EAAF9BA" w14:textId="26072A5E" w:rsidR="00C35551" w:rsidRDefault="00C35551" w:rsidP="000F4BEC">
      <w:pPr>
        <w:autoSpaceDE w:val="0"/>
        <w:autoSpaceDN w:val="0"/>
        <w:adjustRightInd w:val="0"/>
        <w:spacing w:after="0" w:line="240" w:lineRule="auto"/>
        <w:rPr>
          <w:rFonts w:ascii="Bookman Old Style" w:hAnsi="Bookman Old Style" w:cs="Bookman Old Style"/>
          <w:sz w:val="24"/>
          <w:szCs w:val="24"/>
        </w:rPr>
      </w:pPr>
    </w:p>
    <w:p w14:paraId="6EC1C2EE" w14:textId="1A601FF2" w:rsidR="00BF536E" w:rsidRDefault="00BF536E" w:rsidP="000F4BEC">
      <w:pPr>
        <w:autoSpaceDE w:val="0"/>
        <w:autoSpaceDN w:val="0"/>
        <w:adjustRightInd w:val="0"/>
        <w:spacing w:after="0" w:line="240" w:lineRule="auto"/>
        <w:rPr>
          <w:rFonts w:ascii="Bookman Old Style" w:hAnsi="Bookman Old Style" w:cs="Bookman Old Style"/>
          <w:sz w:val="24"/>
          <w:szCs w:val="24"/>
        </w:rPr>
      </w:pPr>
    </w:p>
    <w:p w14:paraId="2CF56DB7" w14:textId="77777777" w:rsidR="005A627C" w:rsidRDefault="005A627C" w:rsidP="005A627C">
      <w:pPr>
        <w:pStyle w:val="Default"/>
      </w:pPr>
    </w:p>
    <w:p w14:paraId="5E7EE2EA" w14:textId="77777777" w:rsidR="005A627C" w:rsidRDefault="005A627C" w:rsidP="005A627C">
      <w:pPr>
        <w:pStyle w:val="Default"/>
        <w:rPr>
          <w:color w:val="365F91"/>
          <w:sz w:val="22"/>
          <w:szCs w:val="22"/>
        </w:rPr>
      </w:pPr>
      <w:r>
        <w:rPr>
          <w:b/>
          <w:bCs/>
          <w:color w:val="365F91"/>
          <w:sz w:val="22"/>
          <w:szCs w:val="22"/>
        </w:rPr>
        <w:t xml:space="preserve">Paredes </w:t>
      </w:r>
      <w:proofErr w:type="gramStart"/>
      <w:r>
        <w:rPr>
          <w:b/>
          <w:bCs/>
          <w:color w:val="365F91"/>
          <w:sz w:val="22"/>
          <w:szCs w:val="22"/>
        </w:rPr>
        <w:t>externas – Cerâmica</w:t>
      </w:r>
      <w:proofErr w:type="gramEnd"/>
      <w:r>
        <w:rPr>
          <w:b/>
          <w:bCs/>
          <w:color w:val="365F91"/>
          <w:sz w:val="22"/>
          <w:szCs w:val="22"/>
        </w:rPr>
        <w:t xml:space="preserve"> 10cmx10cm </w:t>
      </w:r>
    </w:p>
    <w:p w14:paraId="44D41841" w14:textId="77777777" w:rsidR="005A627C" w:rsidRDefault="005A627C" w:rsidP="005A627C">
      <w:pPr>
        <w:pStyle w:val="Default"/>
        <w:rPr>
          <w:color w:val="365F91"/>
          <w:sz w:val="22"/>
          <w:szCs w:val="22"/>
        </w:rPr>
      </w:pPr>
    </w:p>
    <w:p w14:paraId="17B34903" w14:textId="1984EFF8" w:rsidR="005A627C" w:rsidRDefault="005A627C" w:rsidP="005A627C">
      <w:pPr>
        <w:pStyle w:val="Default"/>
        <w:rPr>
          <w:color w:val="365F91"/>
          <w:sz w:val="22"/>
          <w:szCs w:val="22"/>
        </w:rPr>
      </w:pPr>
      <w:proofErr w:type="spellStart"/>
      <w:r>
        <w:rPr>
          <w:color w:val="365F91"/>
          <w:sz w:val="22"/>
          <w:szCs w:val="22"/>
        </w:rPr>
        <w:t>Caracteristicas</w:t>
      </w:r>
      <w:proofErr w:type="spellEnd"/>
      <w:r>
        <w:rPr>
          <w:color w:val="365F91"/>
          <w:sz w:val="22"/>
          <w:szCs w:val="22"/>
        </w:rPr>
        <w:t xml:space="preserve"> e Dimensões do Material </w:t>
      </w:r>
    </w:p>
    <w:p w14:paraId="5404B1EF" w14:textId="77777777" w:rsidR="005A627C" w:rsidRDefault="005A627C" w:rsidP="005A627C">
      <w:pPr>
        <w:pStyle w:val="Default"/>
        <w:rPr>
          <w:sz w:val="22"/>
          <w:szCs w:val="22"/>
        </w:rPr>
      </w:pPr>
      <w:r>
        <w:rPr>
          <w:sz w:val="22"/>
          <w:szCs w:val="22"/>
        </w:rPr>
        <w:t xml:space="preserve">Revestimento em cerâmica 10X10 cm, para áreas externas, nas cores </w:t>
      </w:r>
      <w:proofErr w:type="gramStart"/>
      <w:r>
        <w:rPr>
          <w:sz w:val="22"/>
          <w:szCs w:val="22"/>
        </w:rPr>
        <w:t>amarelo</w:t>
      </w:r>
      <w:proofErr w:type="gramEnd"/>
      <w:r>
        <w:rPr>
          <w:sz w:val="22"/>
          <w:szCs w:val="22"/>
        </w:rPr>
        <w:t xml:space="preserve">, azul escuro e vermelho, conforme aplicações descritas no item. 4.7.2.3. </w:t>
      </w:r>
    </w:p>
    <w:p w14:paraId="532B005B" w14:textId="77777777" w:rsidR="005A627C" w:rsidRDefault="005A627C" w:rsidP="005A627C">
      <w:pPr>
        <w:pStyle w:val="Default"/>
        <w:rPr>
          <w:sz w:val="22"/>
          <w:szCs w:val="22"/>
        </w:rPr>
      </w:pPr>
      <w:r>
        <w:rPr>
          <w:sz w:val="22"/>
          <w:szCs w:val="22"/>
        </w:rPr>
        <w:t xml:space="preserve">- Modelo de Referência: </w:t>
      </w:r>
    </w:p>
    <w:p w14:paraId="0B2F7D4B" w14:textId="32CDBAD3" w:rsidR="005A627C" w:rsidRDefault="005A627C" w:rsidP="005A627C">
      <w:pPr>
        <w:pStyle w:val="Default"/>
        <w:rPr>
          <w:color w:val="auto"/>
          <w:sz w:val="22"/>
          <w:szCs w:val="22"/>
        </w:rPr>
      </w:pPr>
      <w:r>
        <w:rPr>
          <w:sz w:val="22"/>
          <w:szCs w:val="22"/>
        </w:rPr>
        <w:t xml:space="preserve">Marca: </w:t>
      </w:r>
      <w:proofErr w:type="spellStart"/>
      <w:r>
        <w:rPr>
          <w:sz w:val="22"/>
          <w:szCs w:val="22"/>
        </w:rPr>
        <w:t>Tecnogres</w:t>
      </w:r>
      <w:proofErr w:type="spellEnd"/>
      <w:r>
        <w:rPr>
          <w:sz w:val="22"/>
          <w:szCs w:val="22"/>
        </w:rPr>
        <w:t xml:space="preserve">: </w:t>
      </w:r>
      <w:r>
        <w:rPr>
          <w:rFonts w:ascii="Calibri" w:hAnsi="Calibri" w:cs="Calibri"/>
          <w:b/>
          <w:bCs/>
          <w:sz w:val="22"/>
          <w:szCs w:val="22"/>
        </w:rPr>
        <w:t xml:space="preserve">Ministério da Educação </w:t>
      </w:r>
      <w:r>
        <w:rPr>
          <w:rFonts w:ascii="Calibri" w:hAnsi="Calibri" w:cs="Calibri"/>
          <w:b/>
          <w:bCs/>
          <w:sz w:val="20"/>
          <w:szCs w:val="20"/>
        </w:rPr>
        <w:t xml:space="preserve">Fundo Nacional de Desenvolvimento da Educação Coordenação Geral de </w:t>
      </w:r>
      <w:proofErr w:type="spellStart"/>
      <w:r>
        <w:rPr>
          <w:rFonts w:ascii="Calibri" w:hAnsi="Calibri" w:cs="Calibri"/>
          <w:b/>
          <w:bCs/>
          <w:sz w:val="20"/>
          <w:szCs w:val="20"/>
        </w:rPr>
        <w:t>Infra-Estrutura</w:t>
      </w:r>
      <w:proofErr w:type="spellEnd"/>
      <w:r>
        <w:rPr>
          <w:rFonts w:ascii="Calibri" w:hAnsi="Calibri" w:cs="Calibri"/>
          <w:b/>
          <w:bCs/>
          <w:sz w:val="20"/>
          <w:szCs w:val="20"/>
        </w:rPr>
        <w:t xml:space="preserve"> - CGEST </w:t>
      </w:r>
      <w:proofErr w:type="gramStart"/>
      <w:r>
        <w:rPr>
          <w:color w:val="auto"/>
          <w:sz w:val="22"/>
          <w:szCs w:val="22"/>
        </w:rPr>
        <w:t>1</w:t>
      </w:r>
      <w:proofErr w:type="gramEnd"/>
      <w:r>
        <w:rPr>
          <w:color w:val="auto"/>
          <w:sz w:val="22"/>
          <w:szCs w:val="22"/>
        </w:rPr>
        <w:t xml:space="preserve"> - Modelo: BR 10110; linha: 10x10 </w:t>
      </w:r>
      <w:proofErr w:type="spellStart"/>
      <w:r>
        <w:rPr>
          <w:color w:val="auto"/>
          <w:sz w:val="22"/>
          <w:szCs w:val="22"/>
        </w:rPr>
        <w:t>antipichação</w:t>
      </w:r>
      <w:proofErr w:type="spellEnd"/>
      <w:r>
        <w:rPr>
          <w:color w:val="auto"/>
          <w:sz w:val="22"/>
          <w:szCs w:val="22"/>
        </w:rPr>
        <w:t xml:space="preserve">; cor vermelho, brilho; </w:t>
      </w:r>
    </w:p>
    <w:p w14:paraId="37E66689" w14:textId="77777777" w:rsidR="005A627C" w:rsidRDefault="005A627C" w:rsidP="005A627C">
      <w:pPr>
        <w:pStyle w:val="Default"/>
        <w:rPr>
          <w:color w:val="auto"/>
          <w:sz w:val="22"/>
          <w:szCs w:val="22"/>
        </w:rPr>
      </w:pPr>
      <w:r>
        <w:rPr>
          <w:color w:val="auto"/>
          <w:sz w:val="22"/>
          <w:szCs w:val="22"/>
        </w:rPr>
        <w:t xml:space="preserve">2 - Modelo: BR 10180; linha: 10x10 </w:t>
      </w:r>
      <w:proofErr w:type="spellStart"/>
      <w:r>
        <w:rPr>
          <w:color w:val="auto"/>
          <w:sz w:val="22"/>
          <w:szCs w:val="22"/>
        </w:rPr>
        <w:t>antipichação</w:t>
      </w:r>
      <w:proofErr w:type="spellEnd"/>
      <w:r>
        <w:rPr>
          <w:color w:val="auto"/>
          <w:sz w:val="22"/>
          <w:szCs w:val="22"/>
        </w:rPr>
        <w:t xml:space="preserve">; cor azul escuro, brilho; </w:t>
      </w:r>
    </w:p>
    <w:p w14:paraId="1CF869C4" w14:textId="77777777" w:rsidR="005A627C" w:rsidRDefault="005A627C" w:rsidP="005A627C">
      <w:pPr>
        <w:pStyle w:val="Default"/>
        <w:rPr>
          <w:color w:val="auto"/>
          <w:sz w:val="22"/>
          <w:szCs w:val="22"/>
        </w:rPr>
      </w:pPr>
      <w:r>
        <w:rPr>
          <w:color w:val="auto"/>
          <w:sz w:val="22"/>
          <w:szCs w:val="22"/>
        </w:rPr>
        <w:t xml:space="preserve">2 - Modelo: BR 10090; linha: 10x10 </w:t>
      </w:r>
      <w:proofErr w:type="spellStart"/>
      <w:r>
        <w:rPr>
          <w:color w:val="auto"/>
          <w:sz w:val="22"/>
          <w:szCs w:val="22"/>
        </w:rPr>
        <w:t>antipichação</w:t>
      </w:r>
      <w:proofErr w:type="spellEnd"/>
      <w:r>
        <w:rPr>
          <w:color w:val="auto"/>
          <w:sz w:val="22"/>
          <w:szCs w:val="22"/>
        </w:rPr>
        <w:t xml:space="preserve">; </w:t>
      </w:r>
      <w:proofErr w:type="gramStart"/>
      <w:r>
        <w:rPr>
          <w:color w:val="auto"/>
          <w:sz w:val="22"/>
          <w:szCs w:val="22"/>
        </w:rPr>
        <w:t>cor amarelo</w:t>
      </w:r>
      <w:proofErr w:type="gramEnd"/>
      <w:r>
        <w:rPr>
          <w:color w:val="auto"/>
          <w:sz w:val="22"/>
          <w:szCs w:val="22"/>
        </w:rPr>
        <w:t xml:space="preserve">, brilho; </w:t>
      </w:r>
    </w:p>
    <w:p w14:paraId="00FE4F6F" w14:textId="77777777" w:rsidR="005A627C" w:rsidRDefault="005A627C" w:rsidP="005A627C">
      <w:pPr>
        <w:pStyle w:val="Default"/>
        <w:rPr>
          <w:color w:val="auto"/>
          <w:sz w:val="22"/>
          <w:szCs w:val="22"/>
        </w:rPr>
      </w:pPr>
      <w:proofErr w:type="gramStart"/>
      <w:r>
        <w:rPr>
          <w:color w:val="auto"/>
          <w:sz w:val="22"/>
          <w:szCs w:val="22"/>
        </w:rPr>
        <w:t>ou</w:t>
      </w:r>
      <w:proofErr w:type="gramEnd"/>
      <w:r>
        <w:rPr>
          <w:color w:val="auto"/>
          <w:sz w:val="22"/>
          <w:szCs w:val="22"/>
        </w:rPr>
        <w:t xml:space="preserve"> Marca: Eliane: </w:t>
      </w:r>
    </w:p>
    <w:p w14:paraId="373A16E3" w14:textId="77777777" w:rsidR="005A627C" w:rsidRDefault="005A627C" w:rsidP="005A627C">
      <w:pPr>
        <w:pStyle w:val="Default"/>
        <w:rPr>
          <w:color w:val="auto"/>
          <w:sz w:val="22"/>
          <w:szCs w:val="22"/>
        </w:rPr>
      </w:pPr>
      <w:r>
        <w:rPr>
          <w:color w:val="auto"/>
          <w:sz w:val="22"/>
          <w:szCs w:val="22"/>
        </w:rPr>
        <w:t xml:space="preserve">1 - Linha: Fachadas </w:t>
      </w:r>
      <w:proofErr w:type="spellStart"/>
      <w:r>
        <w:rPr>
          <w:color w:val="auto"/>
          <w:sz w:val="22"/>
          <w:szCs w:val="22"/>
        </w:rPr>
        <w:t>Aquitetural</w:t>
      </w:r>
      <w:proofErr w:type="spellEnd"/>
      <w:r>
        <w:rPr>
          <w:color w:val="auto"/>
          <w:sz w:val="22"/>
          <w:szCs w:val="22"/>
        </w:rPr>
        <w:t xml:space="preserve">; Modelo: Cereja </w:t>
      </w:r>
      <w:proofErr w:type="gramStart"/>
      <w:r>
        <w:rPr>
          <w:color w:val="auto"/>
          <w:sz w:val="22"/>
          <w:szCs w:val="22"/>
        </w:rPr>
        <w:t>10x10</w:t>
      </w:r>
      <w:proofErr w:type="gramEnd"/>
      <w:r>
        <w:rPr>
          <w:color w:val="auto"/>
          <w:sz w:val="22"/>
          <w:szCs w:val="22"/>
        </w:rPr>
        <w:t xml:space="preserve"> </w:t>
      </w:r>
    </w:p>
    <w:p w14:paraId="4A8CD9D5" w14:textId="77777777" w:rsidR="005A627C" w:rsidRDefault="005A627C" w:rsidP="005A627C">
      <w:pPr>
        <w:pStyle w:val="Default"/>
        <w:rPr>
          <w:color w:val="auto"/>
          <w:sz w:val="22"/>
          <w:szCs w:val="22"/>
        </w:rPr>
      </w:pPr>
      <w:r>
        <w:rPr>
          <w:color w:val="auto"/>
          <w:sz w:val="22"/>
          <w:szCs w:val="22"/>
        </w:rPr>
        <w:t xml:space="preserve">2 - Linha: Fachadas </w:t>
      </w:r>
      <w:proofErr w:type="spellStart"/>
      <w:r>
        <w:rPr>
          <w:color w:val="auto"/>
          <w:sz w:val="22"/>
          <w:szCs w:val="22"/>
        </w:rPr>
        <w:t>Aquitetural</w:t>
      </w:r>
      <w:proofErr w:type="spellEnd"/>
      <w:r>
        <w:rPr>
          <w:color w:val="auto"/>
          <w:sz w:val="22"/>
          <w:szCs w:val="22"/>
        </w:rPr>
        <w:t xml:space="preserve">; Modelo: Azul escuro/1 </w:t>
      </w:r>
      <w:proofErr w:type="gramStart"/>
      <w:r>
        <w:rPr>
          <w:color w:val="auto"/>
          <w:sz w:val="22"/>
          <w:szCs w:val="22"/>
        </w:rPr>
        <w:t>10x10</w:t>
      </w:r>
      <w:proofErr w:type="gramEnd"/>
      <w:r>
        <w:rPr>
          <w:color w:val="auto"/>
          <w:sz w:val="22"/>
          <w:szCs w:val="22"/>
        </w:rPr>
        <w:t xml:space="preserve"> </w:t>
      </w:r>
    </w:p>
    <w:p w14:paraId="188D9DBE" w14:textId="77777777" w:rsidR="005A627C" w:rsidRDefault="005A627C" w:rsidP="005A627C">
      <w:pPr>
        <w:pStyle w:val="Default"/>
        <w:rPr>
          <w:sz w:val="22"/>
          <w:szCs w:val="22"/>
        </w:rPr>
      </w:pPr>
      <w:r>
        <w:rPr>
          <w:color w:val="365F91"/>
          <w:sz w:val="22"/>
          <w:szCs w:val="22"/>
        </w:rPr>
        <w:t xml:space="preserve">- </w:t>
      </w:r>
      <w:r>
        <w:rPr>
          <w:sz w:val="22"/>
          <w:szCs w:val="22"/>
        </w:rPr>
        <w:t xml:space="preserve">Comprimento </w:t>
      </w:r>
      <w:proofErr w:type="gramStart"/>
      <w:r>
        <w:rPr>
          <w:sz w:val="22"/>
          <w:szCs w:val="22"/>
        </w:rPr>
        <w:t>10cm</w:t>
      </w:r>
      <w:proofErr w:type="gramEnd"/>
      <w:r>
        <w:rPr>
          <w:sz w:val="22"/>
          <w:szCs w:val="22"/>
        </w:rPr>
        <w:t xml:space="preserve"> x Largura 10cm. </w:t>
      </w:r>
    </w:p>
    <w:p w14:paraId="766636FD" w14:textId="77777777" w:rsidR="005A627C" w:rsidRDefault="005A627C" w:rsidP="005A627C">
      <w:pPr>
        <w:pStyle w:val="Default"/>
        <w:rPr>
          <w:color w:val="365F91"/>
          <w:sz w:val="22"/>
          <w:szCs w:val="22"/>
        </w:rPr>
      </w:pPr>
    </w:p>
    <w:p w14:paraId="0BE941F1" w14:textId="7D16FFF4" w:rsidR="005A627C" w:rsidRDefault="005A627C" w:rsidP="005A627C">
      <w:pPr>
        <w:pStyle w:val="Default"/>
        <w:rPr>
          <w:color w:val="365F91"/>
          <w:sz w:val="22"/>
          <w:szCs w:val="22"/>
        </w:rPr>
      </w:pPr>
      <w:r>
        <w:rPr>
          <w:color w:val="365F91"/>
          <w:sz w:val="22"/>
          <w:szCs w:val="22"/>
        </w:rPr>
        <w:t>Sequ</w:t>
      </w:r>
      <w:r>
        <w:rPr>
          <w:color w:val="365F91"/>
          <w:sz w:val="22"/>
          <w:szCs w:val="22"/>
        </w:rPr>
        <w:t xml:space="preserve">ência de execução </w:t>
      </w:r>
    </w:p>
    <w:p w14:paraId="4897B839" w14:textId="77777777" w:rsidR="005A627C" w:rsidRDefault="005A627C" w:rsidP="005A627C">
      <w:pPr>
        <w:pStyle w:val="Default"/>
        <w:rPr>
          <w:sz w:val="22"/>
          <w:szCs w:val="22"/>
        </w:rPr>
      </w:pPr>
      <w:r>
        <w:rPr>
          <w:sz w:val="22"/>
          <w:szCs w:val="22"/>
        </w:rPr>
        <w:t xml:space="preserve">Ressalta-se a importância de teste das tubulações </w:t>
      </w:r>
      <w:proofErr w:type="spellStart"/>
      <w:r>
        <w:rPr>
          <w:sz w:val="22"/>
          <w:szCs w:val="22"/>
        </w:rPr>
        <w:t>hidrossanitárias</w:t>
      </w:r>
      <w:proofErr w:type="spellEnd"/>
      <w:r>
        <w:rPr>
          <w:sz w:val="22"/>
          <w:szCs w:val="22"/>
        </w:rPr>
        <w:t xml:space="preserve">, antes de iniciado qualquer serviço de revestimento. Após esses testes, recomenda-se o enchimento dos rasgos feitos durante a execução das instalações, a limpeza da alvenaria, a remoção de eventuais saliências de argamassa das justas e o umedecimento da área a ser revestida. </w:t>
      </w:r>
    </w:p>
    <w:p w14:paraId="7F8348C1" w14:textId="77777777" w:rsidR="005A627C" w:rsidRDefault="005A627C" w:rsidP="005A627C">
      <w:pPr>
        <w:pStyle w:val="Default"/>
        <w:rPr>
          <w:sz w:val="22"/>
          <w:szCs w:val="22"/>
        </w:rPr>
      </w:pPr>
      <w:proofErr w:type="gramStart"/>
      <w:r>
        <w:rPr>
          <w:sz w:val="22"/>
          <w:szCs w:val="22"/>
        </w:rPr>
        <w:t>Serão</w:t>
      </w:r>
      <w:proofErr w:type="gramEnd"/>
      <w:r>
        <w:rPr>
          <w:sz w:val="22"/>
          <w:szCs w:val="22"/>
        </w:rPr>
        <w:t xml:space="preserve"> assentadas com argamassa industrial indicada para áreas externas, obedecendo rigorosamente a orientação do fabricante quanto à espessura das juntas, realizando o rejuntamento com rejunte epóxi, recomendado pelo fabricante, </w:t>
      </w:r>
    </w:p>
    <w:p w14:paraId="6534A75B" w14:textId="77777777" w:rsidR="005A627C" w:rsidRDefault="005A627C" w:rsidP="005A627C">
      <w:pPr>
        <w:pStyle w:val="Default"/>
        <w:rPr>
          <w:color w:val="365F91"/>
          <w:sz w:val="22"/>
          <w:szCs w:val="22"/>
        </w:rPr>
      </w:pPr>
    </w:p>
    <w:p w14:paraId="76DBDF0C" w14:textId="5325B9B7" w:rsidR="005A627C" w:rsidRDefault="005A627C" w:rsidP="005A627C">
      <w:pPr>
        <w:pStyle w:val="Default"/>
        <w:rPr>
          <w:color w:val="365F91"/>
          <w:sz w:val="22"/>
          <w:szCs w:val="22"/>
        </w:rPr>
      </w:pPr>
      <w:r>
        <w:rPr>
          <w:color w:val="365F91"/>
          <w:sz w:val="22"/>
          <w:szCs w:val="22"/>
        </w:rPr>
        <w:t>Aplicação no Projeto e Referências com os Desenhos:</w:t>
      </w:r>
    </w:p>
    <w:p w14:paraId="6C08BB41" w14:textId="77777777" w:rsidR="005A627C" w:rsidRDefault="005A627C" w:rsidP="005A627C">
      <w:pPr>
        <w:pStyle w:val="Default"/>
        <w:rPr>
          <w:sz w:val="22"/>
          <w:szCs w:val="22"/>
        </w:rPr>
      </w:pPr>
      <w:r>
        <w:rPr>
          <w:sz w:val="22"/>
          <w:szCs w:val="22"/>
        </w:rPr>
        <w:t xml:space="preserve">- Fachada - Barrado inferior - até a altura de 0,50m do piso – Cor Azul Escuro </w:t>
      </w:r>
    </w:p>
    <w:p w14:paraId="26049C09" w14:textId="77777777" w:rsidR="005A627C" w:rsidRDefault="005A627C" w:rsidP="005A627C">
      <w:pPr>
        <w:pStyle w:val="Default"/>
        <w:rPr>
          <w:sz w:val="22"/>
          <w:szCs w:val="22"/>
        </w:rPr>
      </w:pPr>
      <w:r>
        <w:rPr>
          <w:sz w:val="22"/>
          <w:szCs w:val="22"/>
        </w:rPr>
        <w:t xml:space="preserve">- Fachada - platibandas e empenas laterais – desde a linha inferior da laje até o topo do elemento - cor azul escuro </w:t>
      </w:r>
    </w:p>
    <w:p w14:paraId="19E2BCA5" w14:textId="77777777" w:rsidR="005A627C" w:rsidRDefault="005A627C" w:rsidP="005A627C">
      <w:pPr>
        <w:pStyle w:val="Default"/>
        <w:rPr>
          <w:sz w:val="22"/>
          <w:szCs w:val="22"/>
        </w:rPr>
      </w:pPr>
      <w:r>
        <w:rPr>
          <w:sz w:val="22"/>
          <w:szCs w:val="22"/>
        </w:rPr>
        <w:t xml:space="preserve">- Fachada – Moldura das Janelas – uma fiada ao redor de toda a janela – cor vermelho </w:t>
      </w:r>
    </w:p>
    <w:p w14:paraId="2A6BC256" w14:textId="77777777" w:rsidR="005A627C" w:rsidRDefault="005A627C" w:rsidP="005A627C">
      <w:pPr>
        <w:pStyle w:val="Default"/>
        <w:rPr>
          <w:sz w:val="22"/>
          <w:szCs w:val="22"/>
        </w:rPr>
      </w:pPr>
      <w:r>
        <w:rPr>
          <w:sz w:val="22"/>
          <w:szCs w:val="22"/>
        </w:rPr>
        <w:t xml:space="preserve">- Pilares do pátio e passarela – ate a altura de 1,10 m – cor azul escuro </w:t>
      </w:r>
    </w:p>
    <w:p w14:paraId="030B2028" w14:textId="77777777" w:rsidR="005A627C" w:rsidRDefault="005A627C" w:rsidP="005A627C">
      <w:pPr>
        <w:pStyle w:val="Default"/>
        <w:rPr>
          <w:sz w:val="22"/>
          <w:szCs w:val="22"/>
        </w:rPr>
      </w:pPr>
      <w:r>
        <w:rPr>
          <w:sz w:val="22"/>
          <w:szCs w:val="22"/>
        </w:rPr>
        <w:t xml:space="preserve">Uma fiada acima de 1,10m, até a altura de 1,20m – cor </w:t>
      </w:r>
      <w:proofErr w:type="gramStart"/>
      <w:r>
        <w:rPr>
          <w:sz w:val="22"/>
          <w:szCs w:val="22"/>
        </w:rPr>
        <w:t>amarelo</w:t>
      </w:r>
      <w:proofErr w:type="gramEnd"/>
      <w:r>
        <w:rPr>
          <w:sz w:val="22"/>
          <w:szCs w:val="22"/>
        </w:rPr>
        <w:t xml:space="preserve"> </w:t>
      </w:r>
    </w:p>
    <w:p w14:paraId="74B64793" w14:textId="5CDD59DF" w:rsidR="00BF536E" w:rsidRDefault="005A627C" w:rsidP="005A627C">
      <w:pPr>
        <w:autoSpaceDE w:val="0"/>
        <w:autoSpaceDN w:val="0"/>
        <w:adjustRightInd w:val="0"/>
        <w:spacing w:after="0" w:line="240" w:lineRule="auto"/>
        <w:rPr>
          <w:rFonts w:ascii="Arial" w:hAnsi="Arial" w:cs="Arial"/>
          <w:color w:val="000000"/>
        </w:rPr>
      </w:pPr>
      <w:r w:rsidRPr="005A627C">
        <w:rPr>
          <w:rFonts w:ascii="Arial" w:hAnsi="Arial" w:cs="Arial"/>
          <w:color w:val="000000"/>
        </w:rPr>
        <w:t>- Volume da exaustão – revestindo todas as faces verticais do volume – cor amarelo</w:t>
      </w:r>
    </w:p>
    <w:p w14:paraId="3623E21E" w14:textId="77777777" w:rsidR="005A627C" w:rsidRDefault="005A627C" w:rsidP="005A627C">
      <w:pPr>
        <w:autoSpaceDE w:val="0"/>
        <w:autoSpaceDN w:val="0"/>
        <w:adjustRightInd w:val="0"/>
        <w:spacing w:after="0" w:line="240" w:lineRule="auto"/>
        <w:rPr>
          <w:rFonts w:ascii="Arial" w:hAnsi="Arial" w:cs="Arial"/>
          <w:color w:val="000000"/>
        </w:rPr>
      </w:pPr>
    </w:p>
    <w:p w14:paraId="5F32A028" w14:textId="77777777" w:rsidR="005A627C" w:rsidRDefault="005A627C" w:rsidP="005A627C">
      <w:pPr>
        <w:pStyle w:val="Default"/>
        <w:rPr>
          <w:color w:val="365F91"/>
          <w:sz w:val="22"/>
          <w:szCs w:val="22"/>
        </w:rPr>
      </w:pPr>
      <w:r>
        <w:rPr>
          <w:color w:val="365F91"/>
          <w:sz w:val="22"/>
          <w:szCs w:val="22"/>
        </w:rPr>
        <w:t xml:space="preserve">Cerâmica (30x40cm): </w:t>
      </w:r>
    </w:p>
    <w:p w14:paraId="34371AC3" w14:textId="77777777" w:rsidR="005A627C" w:rsidRDefault="005A627C" w:rsidP="005A627C">
      <w:pPr>
        <w:pStyle w:val="Default"/>
        <w:rPr>
          <w:sz w:val="22"/>
          <w:szCs w:val="22"/>
        </w:rPr>
      </w:pPr>
      <w:r>
        <w:rPr>
          <w:sz w:val="22"/>
          <w:szCs w:val="22"/>
        </w:rPr>
        <w:t xml:space="preserve">Revestimento em </w:t>
      </w:r>
      <w:proofErr w:type="gramStart"/>
      <w:r>
        <w:rPr>
          <w:sz w:val="22"/>
          <w:szCs w:val="22"/>
        </w:rPr>
        <w:t xml:space="preserve">cerâmica </w:t>
      </w:r>
      <w:proofErr w:type="spellStart"/>
      <w:r>
        <w:rPr>
          <w:sz w:val="22"/>
          <w:szCs w:val="22"/>
        </w:rPr>
        <w:t>cerâmica</w:t>
      </w:r>
      <w:proofErr w:type="spellEnd"/>
      <w:proofErr w:type="gramEnd"/>
      <w:r>
        <w:rPr>
          <w:sz w:val="22"/>
          <w:szCs w:val="22"/>
        </w:rPr>
        <w:t xml:space="preserve"> 30X40cm, branca. </w:t>
      </w:r>
    </w:p>
    <w:p w14:paraId="410A8AD3" w14:textId="77777777" w:rsidR="005A627C" w:rsidRDefault="005A627C" w:rsidP="005A627C">
      <w:pPr>
        <w:pStyle w:val="Default"/>
        <w:rPr>
          <w:sz w:val="22"/>
          <w:szCs w:val="22"/>
        </w:rPr>
      </w:pPr>
      <w:r>
        <w:rPr>
          <w:color w:val="365F91"/>
          <w:sz w:val="22"/>
          <w:szCs w:val="22"/>
        </w:rPr>
        <w:t xml:space="preserve">- </w:t>
      </w:r>
      <w:r>
        <w:rPr>
          <w:sz w:val="22"/>
          <w:szCs w:val="22"/>
        </w:rPr>
        <w:t xml:space="preserve">Comprimento </w:t>
      </w:r>
      <w:proofErr w:type="gramStart"/>
      <w:r>
        <w:rPr>
          <w:sz w:val="22"/>
          <w:szCs w:val="22"/>
        </w:rPr>
        <w:t>40cm</w:t>
      </w:r>
      <w:proofErr w:type="gramEnd"/>
      <w:r>
        <w:rPr>
          <w:sz w:val="22"/>
          <w:szCs w:val="22"/>
        </w:rPr>
        <w:t xml:space="preserve"> x Largura 30cm. </w:t>
      </w:r>
    </w:p>
    <w:p w14:paraId="4C7C8E47" w14:textId="77777777" w:rsidR="005A627C" w:rsidRDefault="005A627C" w:rsidP="005A627C">
      <w:pPr>
        <w:pStyle w:val="Default"/>
        <w:rPr>
          <w:sz w:val="22"/>
          <w:szCs w:val="22"/>
        </w:rPr>
      </w:pPr>
      <w:r>
        <w:rPr>
          <w:sz w:val="22"/>
          <w:szCs w:val="22"/>
        </w:rPr>
        <w:t xml:space="preserve">- Modelo de Referência: Marca: Eliane; Linha: Forma </w:t>
      </w:r>
      <w:proofErr w:type="spellStart"/>
      <w:r>
        <w:rPr>
          <w:sz w:val="22"/>
          <w:szCs w:val="22"/>
        </w:rPr>
        <w:t>Slim</w:t>
      </w:r>
      <w:proofErr w:type="spellEnd"/>
      <w:r>
        <w:rPr>
          <w:sz w:val="22"/>
          <w:szCs w:val="22"/>
        </w:rPr>
        <w:t xml:space="preserve">; Modelo: Branco AC 30 x 40 cm. </w:t>
      </w:r>
    </w:p>
    <w:p w14:paraId="616B1A86" w14:textId="77777777" w:rsidR="005A627C" w:rsidRDefault="005A627C" w:rsidP="005A627C">
      <w:pPr>
        <w:pStyle w:val="Default"/>
        <w:rPr>
          <w:sz w:val="22"/>
          <w:szCs w:val="22"/>
        </w:rPr>
      </w:pPr>
      <w:r>
        <w:rPr>
          <w:sz w:val="22"/>
          <w:szCs w:val="22"/>
        </w:rPr>
        <w:t xml:space="preserve">- Será utilizado rejuntamento epóxi cinza platina com especificação indicada pelo modelo referência. </w:t>
      </w:r>
    </w:p>
    <w:p w14:paraId="2EC42560" w14:textId="77777777" w:rsidR="005A627C" w:rsidRDefault="005A627C" w:rsidP="005A627C">
      <w:pPr>
        <w:pStyle w:val="Default"/>
        <w:rPr>
          <w:sz w:val="22"/>
          <w:szCs w:val="22"/>
        </w:rPr>
      </w:pPr>
    </w:p>
    <w:p w14:paraId="64E573A0" w14:textId="77777777" w:rsidR="005A627C" w:rsidRDefault="005A627C" w:rsidP="005A627C">
      <w:pPr>
        <w:pStyle w:val="Default"/>
        <w:rPr>
          <w:color w:val="365F91"/>
          <w:sz w:val="22"/>
          <w:szCs w:val="22"/>
        </w:rPr>
      </w:pPr>
      <w:r>
        <w:rPr>
          <w:color w:val="365F91"/>
          <w:sz w:val="22"/>
          <w:szCs w:val="22"/>
        </w:rPr>
        <w:t xml:space="preserve">Cerâmica (10x10cm): </w:t>
      </w:r>
    </w:p>
    <w:p w14:paraId="51919F02" w14:textId="77777777" w:rsidR="005A627C" w:rsidRDefault="005A627C" w:rsidP="005A627C">
      <w:pPr>
        <w:pStyle w:val="Default"/>
        <w:rPr>
          <w:sz w:val="22"/>
          <w:szCs w:val="22"/>
        </w:rPr>
      </w:pPr>
      <w:r>
        <w:rPr>
          <w:sz w:val="22"/>
          <w:szCs w:val="22"/>
        </w:rPr>
        <w:t xml:space="preserve">Revestimento em cerâmica 10X10 cm, para áreas interna, nas </w:t>
      </w:r>
      <w:proofErr w:type="gramStart"/>
      <w:r>
        <w:rPr>
          <w:sz w:val="22"/>
          <w:szCs w:val="22"/>
        </w:rPr>
        <w:t>cores azul escuro e vermelho</w:t>
      </w:r>
      <w:proofErr w:type="gramEnd"/>
      <w:r>
        <w:rPr>
          <w:sz w:val="22"/>
          <w:szCs w:val="22"/>
        </w:rPr>
        <w:t xml:space="preserve">, conforme aplicações descritas no item. 4.7.4.3. </w:t>
      </w:r>
    </w:p>
    <w:p w14:paraId="5A8E006B" w14:textId="77777777" w:rsidR="005A627C" w:rsidRDefault="005A627C" w:rsidP="005A627C">
      <w:pPr>
        <w:pStyle w:val="Default"/>
        <w:rPr>
          <w:sz w:val="22"/>
          <w:szCs w:val="22"/>
        </w:rPr>
      </w:pPr>
      <w:r>
        <w:rPr>
          <w:color w:val="365F91"/>
          <w:sz w:val="22"/>
          <w:szCs w:val="22"/>
        </w:rPr>
        <w:t xml:space="preserve">- </w:t>
      </w:r>
      <w:r>
        <w:rPr>
          <w:sz w:val="22"/>
          <w:szCs w:val="22"/>
        </w:rPr>
        <w:t xml:space="preserve">Comprimento </w:t>
      </w:r>
      <w:proofErr w:type="gramStart"/>
      <w:r>
        <w:rPr>
          <w:sz w:val="22"/>
          <w:szCs w:val="22"/>
        </w:rPr>
        <w:t>10cm</w:t>
      </w:r>
      <w:proofErr w:type="gramEnd"/>
      <w:r>
        <w:rPr>
          <w:sz w:val="22"/>
          <w:szCs w:val="22"/>
        </w:rPr>
        <w:t xml:space="preserve"> x Largura 10cm. </w:t>
      </w:r>
    </w:p>
    <w:p w14:paraId="19A660C2" w14:textId="14B2E9E8" w:rsidR="005A627C" w:rsidRDefault="005A627C" w:rsidP="005A627C">
      <w:pPr>
        <w:autoSpaceDE w:val="0"/>
        <w:autoSpaceDN w:val="0"/>
        <w:adjustRightInd w:val="0"/>
        <w:spacing w:after="0" w:line="240" w:lineRule="auto"/>
        <w:rPr>
          <w:rFonts w:ascii="Arial" w:hAnsi="Arial" w:cs="Arial"/>
          <w:color w:val="000000"/>
        </w:rPr>
      </w:pPr>
      <w:r w:rsidRPr="005A627C">
        <w:rPr>
          <w:rFonts w:ascii="Arial" w:hAnsi="Arial" w:cs="Arial"/>
          <w:color w:val="000000"/>
        </w:rPr>
        <w:t>- Modelo de Referência:</w:t>
      </w:r>
    </w:p>
    <w:p w14:paraId="0615E9B0" w14:textId="77777777" w:rsidR="005A627C" w:rsidRDefault="005A627C" w:rsidP="005A627C">
      <w:pPr>
        <w:pStyle w:val="Default"/>
        <w:rPr>
          <w:sz w:val="22"/>
          <w:szCs w:val="22"/>
        </w:rPr>
      </w:pPr>
      <w:r>
        <w:rPr>
          <w:sz w:val="22"/>
          <w:szCs w:val="22"/>
        </w:rPr>
        <w:t xml:space="preserve">Marca: </w:t>
      </w:r>
      <w:proofErr w:type="spellStart"/>
      <w:r>
        <w:rPr>
          <w:sz w:val="22"/>
          <w:szCs w:val="22"/>
        </w:rPr>
        <w:t>Tecnogres</w:t>
      </w:r>
      <w:proofErr w:type="spellEnd"/>
      <w:r>
        <w:rPr>
          <w:sz w:val="22"/>
          <w:szCs w:val="22"/>
        </w:rPr>
        <w:t xml:space="preserve">: </w:t>
      </w:r>
    </w:p>
    <w:p w14:paraId="11B2BE7C" w14:textId="77777777" w:rsidR="005A627C" w:rsidRDefault="005A627C" w:rsidP="005A627C">
      <w:pPr>
        <w:pStyle w:val="Default"/>
        <w:rPr>
          <w:sz w:val="22"/>
          <w:szCs w:val="22"/>
        </w:rPr>
      </w:pPr>
      <w:r>
        <w:rPr>
          <w:sz w:val="22"/>
          <w:szCs w:val="22"/>
        </w:rPr>
        <w:lastRenderedPageBreak/>
        <w:t xml:space="preserve">1 - Modelo: BR 10110; linha: 10x10 </w:t>
      </w:r>
      <w:proofErr w:type="spellStart"/>
      <w:r>
        <w:rPr>
          <w:sz w:val="22"/>
          <w:szCs w:val="22"/>
        </w:rPr>
        <w:t>antipichação</w:t>
      </w:r>
      <w:proofErr w:type="spellEnd"/>
      <w:r>
        <w:rPr>
          <w:sz w:val="22"/>
          <w:szCs w:val="22"/>
        </w:rPr>
        <w:t xml:space="preserve">; </w:t>
      </w:r>
      <w:proofErr w:type="gramStart"/>
      <w:r>
        <w:rPr>
          <w:sz w:val="22"/>
          <w:szCs w:val="22"/>
        </w:rPr>
        <w:t>cor vermelho</w:t>
      </w:r>
      <w:proofErr w:type="gramEnd"/>
      <w:r>
        <w:rPr>
          <w:sz w:val="22"/>
          <w:szCs w:val="22"/>
        </w:rPr>
        <w:t xml:space="preserve">, brilho; </w:t>
      </w:r>
    </w:p>
    <w:p w14:paraId="114261B5" w14:textId="77777777" w:rsidR="005A627C" w:rsidRDefault="005A627C" w:rsidP="005A627C">
      <w:pPr>
        <w:pStyle w:val="Default"/>
        <w:rPr>
          <w:sz w:val="22"/>
          <w:szCs w:val="22"/>
        </w:rPr>
      </w:pPr>
      <w:r>
        <w:rPr>
          <w:sz w:val="22"/>
          <w:szCs w:val="22"/>
        </w:rPr>
        <w:t xml:space="preserve">2 - Modelo: BR 10180; linha: 10x10 </w:t>
      </w:r>
      <w:proofErr w:type="spellStart"/>
      <w:r>
        <w:rPr>
          <w:sz w:val="22"/>
          <w:szCs w:val="22"/>
        </w:rPr>
        <w:t>antipichação</w:t>
      </w:r>
      <w:proofErr w:type="spellEnd"/>
      <w:r>
        <w:rPr>
          <w:sz w:val="22"/>
          <w:szCs w:val="22"/>
        </w:rPr>
        <w:t xml:space="preserve">; cor azul escuro, brilho; </w:t>
      </w:r>
    </w:p>
    <w:p w14:paraId="3AAB1B3F" w14:textId="77777777" w:rsidR="005A627C" w:rsidRDefault="005A627C" w:rsidP="005A627C">
      <w:pPr>
        <w:pStyle w:val="Default"/>
        <w:rPr>
          <w:sz w:val="22"/>
          <w:szCs w:val="22"/>
        </w:rPr>
      </w:pPr>
      <w:proofErr w:type="gramStart"/>
      <w:r>
        <w:rPr>
          <w:sz w:val="22"/>
          <w:szCs w:val="22"/>
        </w:rPr>
        <w:t>ou</w:t>
      </w:r>
      <w:proofErr w:type="gramEnd"/>
      <w:r>
        <w:rPr>
          <w:sz w:val="22"/>
          <w:szCs w:val="22"/>
        </w:rPr>
        <w:t xml:space="preserve"> Marca: Eliane: </w:t>
      </w:r>
    </w:p>
    <w:p w14:paraId="51410618" w14:textId="77777777" w:rsidR="005A627C" w:rsidRDefault="005A627C" w:rsidP="005A627C">
      <w:pPr>
        <w:pStyle w:val="Default"/>
        <w:rPr>
          <w:sz w:val="22"/>
          <w:szCs w:val="22"/>
        </w:rPr>
      </w:pPr>
      <w:r>
        <w:rPr>
          <w:sz w:val="22"/>
          <w:szCs w:val="22"/>
        </w:rPr>
        <w:t xml:space="preserve">1 - Linha: Fachadas </w:t>
      </w:r>
      <w:proofErr w:type="spellStart"/>
      <w:r>
        <w:rPr>
          <w:sz w:val="22"/>
          <w:szCs w:val="22"/>
        </w:rPr>
        <w:t>Aquitetural</w:t>
      </w:r>
      <w:proofErr w:type="spellEnd"/>
      <w:r>
        <w:rPr>
          <w:sz w:val="22"/>
          <w:szCs w:val="22"/>
        </w:rPr>
        <w:t xml:space="preserve">; Modelo: Cereja </w:t>
      </w:r>
      <w:proofErr w:type="gramStart"/>
      <w:r>
        <w:rPr>
          <w:sz w:val="22"/>
          <w:szCs w:val="22"/>
        </w:rPr>
        <w:t>10x10</w:t>
      </w:r>
      <w:proofErr w:type="gramEnd"/>
      <w:r>
        <w:rPr>
          <w:sz w:val="22"/>
          <w:szCs w:val="22"/>
        </w:rPr>
        <w:t xml:space="preserve"> </w:t>
      </w:r>
    </w:p>
    <w:p w14:paraId="4693A820" w14:textId="77777777" w:rsidR="005A627C" w:rsidRDefault="005A627C" w:rsidP="005A627C">
      <w:pPr>
        <w:pStyle w:val="Default"/>
        <w:rPr>
          <w:sz w:val="22"/>
          <w:szCs w:val="22"/>
        </w:rPr>
      </w:pPr>
      <w:r>
        <w:rPr>
          <w:sz w:val="22"/>
          <w:szCs w:val="22"/>
        </w:rPr>
        <w:t xml:space="preserve">2 - Linha: Fachadas </w:t>
      </w:r>
      <w:proofErr w:type="spellStart"/>
      <w:r>
        <w:rPr>
          <w:sz w:val="22"/>
          <w:szCs w:val="22"/>
        </w:rPr>
        <w:t>Aquitetural</w:t>
      </w:r>
      <w:proofErr w:type="spellEnd"/>
      <w:r>
        <w:rPr>
          <w:sz w:val="22"/>
          <w:szCs w:val="22"/>
        </w:rPr>
        <w:t xml:space="preserve">; Modelo: Azul escuro/1 </w:t>
      </w:r>
      <w:proofErr w:type="gramStart"/>
      <w:r>
        <w:rPr>
          <w:sz w:val="22"/>
          <w:szCs w:val="22"/>
        </w:rPr>
        <w:t>10x10</w:t>
      </w:r>
      <w:proofErr w:type="gramEnd"/>
      <w:r>
        <w:rPr>
          <w:sz w:val="22"/>
          <w:szCs w:val="22"/>
        </w:rPr>
        <w:t xml:space="preserve"> </w:t>
      </w:r>
    </w:p>
    <w:p w14:paraId="54736FE2" w14:textId="77777777" w:rsidR="005A627C" w:rsidRDefault="005A627C" w:rsidP="005A627C">
      <w:pPr>
        <w:pStyle w:val="Default"/>
        <w:rPr>
          <w:color w:val="365F91"/>
          <w:sz w:val="22"/>
          <w:szCs w:val="22"/>
        </w:rPr>
      </w:pPr>
    </w:p>
    <w:p w14:paraId="29A5B290" w14:textId="77777777" w:rsidR="005A627C" w:rsidRDefault="005A627C" w:rsidP="005A627C">
      <w:pPr>
        <w:pStyle w:val="Default"/>
        <w:rPr>
          <w:color w:val="365F91"/>
          <w:sz w:val="22"/>
          <w:szCs w:val="22"/>
        </w:rPr>
      </w:pPr>
      <w:r>
        <w:rPr>
          <w:color w:val="365F91"/>
          <w:sz w:val="22"/>
          <w:szCs w:val="22"/>
        </w:rPr>
        <w:t xml:space="preserve">Pintura: </w:t>
      </w:r>
    </w:p>
    <w:p w14:paraId="54BFF71B" w14:textId="77777777" w:rsidR="005A627C" w:rsidRDefault="005A627C" w:rsidP="005A627C">
      <w:pPr>
        <w:pStyle w:val="Default"/>
        <w:rPr>
          <w:sz w:val="22"/>
          <w:szCs w:val="22"/>
        </w:rPr>
      </w:pPr>
      <w:r>
        <w:rPr>
          <w:sz w:val="22"/>
          <w:szCs w:val="22"/>
        </w:rPr>
        <w:t xml:space="preserve">- As paredes (acima da faixa de cerâmica de 10x10cm até o teto) receberão revestimento de pintura acrílica sobre massa corrida, aplicada sobre o reboco desempenado fino, cor: BRANCO GELO. </w:t>
      </w:r>
    </w:p>
    <w:p w14:paraId="6377BADF" w14:textId="77777777" w:rsidR="005A627C" w:rsidRDefault="005A627C" w:rsidP="005A627C">
      <w:pPr>
        <w:pStyle w:val="Default"/>
        <w:rPr>
          <w:sz w:val="22"/>
          <w:szCs w:val="22"/>
        </w:rPr>
      </w:pPr>
      <w:r>
        <w:rPr>
          <w:sz w:val="22"/>
          <w:szCs w:val="22"/>
        </w:rPr>
        <w:t xml:space="preserve">- Modelo de referência: Tinta Suvinil Banheiros e Cozinha (epóxi a base de água), com acabamento acetinado, cor Branco Gelo, ou equivalente. </w:t>
      </w:r>
    </w:p>
    <w:p w14:paraId="2BA971B4" w14:textId="77777777" w:rsidR="005A627C" w:rsidRDefault="005A627C" w:rsidP="005A627C">
      <w:pPr>
        <w:pStyle w:val="Default"/>
        <w:rPr>
          <w:color w:val="365F91"/>
          <w:sz w:val="22"/>
          <w:szCs w:val="22"/>
        </w:rPr>
      </w:pPr>
    </w:p>
    <w:p w14:paraId="1E7B02F2" w14:textId="763E709F" w:rsidR="005A627C" w:rsidRDefault="005A627C" w:rsidP="005A627C">
      <w:pPr>
        <w:pStyle w:val="Default"/>
        <w:rPr>
          <w:color w:val="365F91"/>
          <w:sz w:val="22"/>
          <w:szCs w:val="22"/>
        </w:rPr>
      </w:pPr>
      <w:r>
        <w:rPr>
          <w:color w:val="365F91"/>
          <w:sz w:val="22"/>
          <w:szCs w:val="22"/>
        </w:rPr>
        <w:t>Sequ</w:t>
      </w:r>
      <w:r>
        <w:rPr>
          <w:color w:val="365F91"/>
          <w:sz w:val="22"/>
          <w:szCs w:val="22"/>
        </w:rPr>
        <w:t xml:space="preserve">ência de execução: </w:t>
      </w:r>
    </w:p>
    <w:p w14:paraId="3DA762B5" w14:textId="702CB5CF" w:rsidR="005A627C" w:rsidRDefault="005A627C" w:rsidP="005A627C">
      <w:pPr>
        <w:pStyle w:val="Default"/>
        <w:rPr>
          <w:sz w:val="22"/>
          <w:szCs w:val="22"/>
        </w:rPr>
      </w:pPr>
      <w:r>
        <w:rPr>
          <w:sz w:val="22"/>
          <w:szCs w:val="22"/>
        </w:rPr>
        <w:t xml:space="preserve">As cerâmicas serão assentadas com argamassa industrial indicada para áreas internas, obedecendo rigorosamente </w:t>
      </w:r>
      <w:proofErr w:type="gramStart"/>
      <w:r>
        <w:rPr>
          <w:sz w:val="22"/>
          <w:szCs w:val="22"/>
        </w:rPr>
        <w:t>a</w:t>
      </w:r>
      <w:proofErr w:type="gramEnd"/>
      <w:r>
        <w:rPr>
          <w:sz w:val="22"/>
          <w:szCs w:val="22"/>
        </w:rPr>
        <w:t xml:space="preserve"> orientação do fabricante quanto à espessura das juntas. A última demão de tinta deverá ser feita após </w:t>
      </w:r>
      <w:proofErr w:type="gramStart"/>
      <w:r>
        <w:rPr>
          <w:sz w:val="22"/>
          <w:szCs w:val="22"/>
        </w:rPr>
        <w:t>a instalações</w:t>
      </w:r>
      <w:proofErr w:type="gramEnd"/>
      <w:r>
        <w:rPr>
          <w:sz w:val="22"/>
          <w:szCs w:val="22"/>
        </w:rPr>
        <w:t xml:space="preserve"> das portas e divisórias quando da finalização dos ambientes.</w:t>
      </w:r>
    </w:p>
    <w:p w14:paraId="6B980F22" w14:textId="77777777" w:rsidR="005A627C" w:rsidRDefault="005A627C" w:rsidP="005A627C">
      <w:pPr>
        <w:pStyle w:val="Default"/>
        <w:rPr>
          <w:sz w:val="22"/>
          <w:szCs w:val="22"/>
        </w:rPr>
      </w:pPr>
    </w:p>
    <w:p w14:paraId="422F9890" w14:textId="77777777" w:rsidR="005A627C" w:rsidRDefault="005A627C" w:rsidP="005A627C">
      <w:pPr>
        <w:pStyle w:val="Default"/>
      </w:pPr>
    </w:p>
    <w:p w14:paraId="36FCA268" w14:textId="77777777" w:rsidR="005A627C" w:rsidRDefault="005A627C" w:rsidP="005A627C">
      <w:pPr>
        <w:pStyle w:val="Default"/>
        <w:rPr>
          <w:color w:val="365F91"/>
          <w:sz w:val="22"/>
          <w:szCs w:val="22"/>
        </w:rPr>
      </w:pPr>
      <w:r>
        <w:rPr>
          <w:color w:val="365F91"/>
          <w:sz w:val="22"/>
          <w:szCs w:val="22"/>
        </w:rPr>
        <w:t xml:space="preserve">Aplicação no Projeto e Referências com os Desenhos: </w:t>
      </w:r>
    </w:p>
    <w:p w14:paraId="14EF3E4F" w14:textId="77777777" w:rsidR="005A627C" w:rsidRDefault="005A627C" w:rsidP="005A627C">
      <w:pPr>
        <w:pStyle w:val="Default"/>
        <w:rPr>
          <w:sz w:val="22"/>
          <w:szCs w:val="22"/>
        </w:rPr>
      </w:pPr>
      <w:r>
        <w:rPr>
          <w:sz w:val="22"/>
          <w:szCs w:val="22"/>
        </w:rPr>
        <w:t xml:space="preserve">- Bloco de Serviços - </w:t>
      </w:r>
      <w:proofErr w:type="spellStart"/>
      <w:r>
        <w:rPr>
          <w:sz w:val="22"/>
          <w:szCs w:val="22"/>
        </w:rPr>
        <w:t>Ceramica</w:t>
      </w:r>
      <w:proofErr w:type="spellEnd"/>
      <w:r>
        <w:rPr>
          <w:sz w:val="22"/>
          <w:szCs w:val="22"/>
        </w:rPr>
        <w:t xml:space="preserve"> branca 30x40 de piso a teto </w:t>
      </w:r>
    </w:p>
    <w:p w14:paraId="39361DF6" w14:textId="77777777" w:rsidR="005A627C" w:rsidRDefault="005A627C" w:rsidP="005A627C">
      <w:pPr>
        <w:pStyle w:val="Default"/>
        <w:rPr>
          <w:sz w:val="22"/>
          <w:szCs w:val="22"/>
        </w:rPr>
      </w:pPr>
      <w:r>
        <w:rPr>
          <w:sz w:val="22"/>
          <w:szCs w:val="22"/>
        </w:rPr>
        <w:t xml:space="preserve">- Bloco Administrativo – Sanitários – </w:t>
      </w:r>
      <w:proofErr w:type="spellStart"/>
      <w:r>
        <w:rPr>
          <w:sz w:val="22"/>
          <w:szCs w:val="22"/>
        </w:rPr>
        <w:t>Ceramica</w:t>
      </w:r>
      <w:proofErr w:type="spellEnd"/>
      <w:r>
        <w:rPr>
          <w:sz w:val="22"/>
          <w:szCs w:val="22"/>
        </w:rPr>
        <w:t xml:space="preserve"> branca 30x40 até 1,80m - uma (01) fiada cerâmica 10x10 acima de 1,80m – Cor Azul Escuro (masculino) e vermelho (feminino) – pintura acima de 1,90m. </w:t>
      </w:r>
    </w:p>
    <w:p w14:paraId="6C284839" w14:textId="77777777" w:rsidR="005A627C" w:rsidRDefault="005A627C" w:rsidP="005A627C">
      <w:pPr>
        <w:pStyle w:val="Default"/>
        <w:rPr>
          <w:sz w:val="22"/>
          <w:szCs w:val="22"/>
        </w:rPr>
      </w:pPr>
      <w:r>
        <w:rPr>
          <w:sz w:val="22"/>
          <w:szCs w:val="22"/>
        </w:rPr>
        <w:t xml:space="preserve">- Bloco Pedagógico 01 – </w:t>
      </w:r>
      <w:proofErr w:type="gramStart"/>
      <w:r>
        <w:rPr>
          <w:sz w:val="22"/>
          <w:szCs w:val="22"/>
        </w:rPr>
        <w:t>Sanitários Infantis mistos Creche 02</w:t>
      </w:r>
      <w:proofErr w:type="gramEnd"/>
      <w:r>
        <w:rPr>
          <w:sz w:val="22"/>
          <w:szCs w:val="22"/>
        </w:rPr>
        <w:t xml:space="preserve"> - </w:t>
      </w:r>
      <w:proofErr w:type="spellStart"/>
      <w:r>
        <w:rPr>
          <w:sz w:val="22"/>
          <w:szCs w:val="22"/>
        </w:rPr>
        <w:t>Ceramica</w:t>
      </w:r>
      <w:proofErr w:type="spellEnd"/>
      <w:r>
        <w:rPr>
          <w:sz w:val="22"/>
          <w:szCs w:val="22"/>
        </w:rPr>
        <w:t xml:space="preserve"> branca 30x40 até 1,80m - uma (01) fiada acima de 1,80m – cor vermelho - pintura acima de 1,90m. </w:t>
      </w:r>
    </w:p>
    <w:p w14:paraId="60679516" w14:textId="77777777" w:rsidR="005A627C" w:rsidRDefault="005A627C" w:rsidP="005A627C">
      <w:pPr>
        <w:pStyle w:val="Default"/>
        <w:rPr>
          <w:sz w:val="22"/>
          <w:szCs w:val="22"/>
        </w:rPr>
      </w:pPr>
      <w:r>
        <w:rPr>
          <w:sz w:val="22"/>
          <w:szCs w:val="22"/>
        </w:rPr>
        <w:t xml:space="preserve">- Bloco Multiuso – Sanitários Infantis – </w:t>
      </w:r>
      <w:proofErr w:type="spellStart"/>
      <w:r>
        <w:rPr>
          <w:sz w:val="22"/>
          <w:szCs w:val="22"/>
        </w:rPr>
        <w:t>Ceramica</w:t>
      </w:r>
      <w:proofErr w:type="spellEnd"/>
      <w:r>
        <w:rPr>
          <w:sz w:val="22"/>
          <w:szCs w:val="22"/>
        </w:rPr>
        <w:t xml:space="preserve"> branca 30x40 até 1,50m - uma fiada acima de 1,80m– Cor Azul Escuro (masculino) e vermelho (feminino) - pintura acima de 1,90m. </w:t>
      </w:r>
    </w:p>
    <w:p w14:paraId="438989FB" w14:textId="00CF59DE" w:rsidR="005A627C" w:rsidRDefault="005A627C" w:rsidP="005A627C">
      <w:pPr>
        <w:pStyle w:val="Default"/>
        <w:rPr>
          <w:sz w:val="22"/>
          <w:szCs w:val="22"/>
        </w:rPr>
      </w:pPr>
      <w:r>
        <w:rPr>
          <w:sz w:val="22"/>
          <w:szCs w:val="22"/>
        </w:rPr>
        <w:t xml:space="preserve">- Bloco Multiuso – Sanitários PNE – </w:t>
      </w:r>
      <w:proofErr w:type="spellStart"/>
      <w:r>
        <w:rPr>
          <w:sz w:val="22"/>
          <w:szCs w:val="22"/>
        </w:rPr>
        <w:t>Ceramica</w:t>
      </w:r>
      <w:proofErr w:type="spellEnd"/>
      <w:r>
        <w:rPr>
          <w:sz w:val="22"/>
          <w:szCs w:val="22"/>
        </w:rPr>
        <w:t xml:space="preserve"> branca 30x40 até 1,80m - uma fiada acima de 1,80m – Cor Azul Escuro (masculino) e vermelho (feminino) - pintura acima de 1,90m.</w:t>
      </w:r>
    </w:p>
    <w:p w14:paraId="7A00D220" w14:textId="77777777" w:rsidR="00882F9E" w:rsidRDefault="00882F9E" w:rsidP="005A627C">
      <w:pPr>
        <w:pStyle w:val="Default"/>
        <w:rPr>
          <w:sz w:val="22"/>
          <w:szCs w:val="22"/>
        </w:rPr>
      </w:pPr>
    </w:p>
    <w:p w14:paraId="6E007263" w14:textId="77777777" w:rsidR="00DC3E1E" w:rsidRDefault="00DC3E1E" w:rsidP="005A627C">
      <w:pPr>
        <w:pStyle w:val="Default"/>
        <w:rPr>
          <w:sz w:val="22"/>
          <w:szCs w:val="22"/>
        </w:rPr>
      </w:pPr>
    </w:p>
    <w:p w14:paraId="223128CB" w14:textId="77777777" w:rsidR="00DC3E1E" w:rsidRDefault="00DC3E1E" w:rsidP="005A627C">
      <w:pPr>
        <w:pStyle w:val="Default"/>
        <w:rPr>
          <w:sz w:val="22"/>
          <w:szCs w:val="22"/>
        </w:rPr>
      </w:pPr>
    </w:p>
    <w:p w14:paraId="52F6ABB7" w14:textId="77777777" w:rsidR="00DC3E1E" w:rsidRDefault="00DC3E1E" w:rsidP="005A627C">
      <w:pPr>
        <w:pStyle w:val="Default"/>
        <w:rPr>
          <w:sz w:val="22"/>
          <w:szCs w:val="22"/>
        </w:rPr>
      </w:pPr>
    </w:p>
    <w:p w14:paraId="5C267F9E" w14:textId="77777777" w:rsidR="00DC3E1E" w:rsidRPr="005A627C" w:rsidRDefault="00DC3E1E" w:rsidP="005A627C">
      <w:pPr>
        <w:pStyle w:val="Default"/>
        <w:rPr>
          <w:sz w:val="22"/>
          <w:szCs w:val="22"/>
        </w:rPr>
      </w:pPr>
    </w:p>
    <w:p w14:paraId="5709064C" w14:textId="104362FC" w:rsidR="00BF536E" w:rsidRDefault="00BF536E" w:rsidP="000F4BEC">
      <w:pPr>
        <w:autoSpaceDE w:val="0"/>
        <w:autoSpaceDN w:val="0"/>
        <w:adjustRightInd w:val="0"/>
        <w:spacing w:after="0" w:line="240" w:lineRule="auto"/>
        <w:rPr>
          <w:rFonts w:ascii="Bookman Old Style" w:hAnsi="Bookman Old Style" w:cs="Bookman Old Style"/>
          <w:sz w:val="24"/>
          <w:szCs w:val="24"/>
        </w:rPr>
      </w:pPr>
    </w:p>
    <w:tbl>
      <w:tblPr>
        <w:tblW w:w="9320" w:type="dxa"/>
        <w:tblCellMar>
          <w:left w:w="70" w:type="dxa"/>
          <w:right w:w="70" w:type="dxa"/>
        </w:tblCellMar>
        <w:tblLook w:val="04A0" w:firstRow="1" w:lastRow="0" w:firstColumn="1" w:lastColumn="0" w:noHBand="0" w:noVBand="1"/>
      </w:tblPr>
      <w:tblGrid>
        <w:gridCol w:w="1078"/>
        <w:gridCol w:w="8242"/>
      </w:tblGrid>
      <w:tr w:rsidR="00BF536E" w:rsidRPr="00BF536E" w14:paraId="5F24AA66" w14:textId="77777777" w:rsidTr="00BF536E">
        <w:trPr>
          <w:trHeight w:val="300"/>
        </w:trPr>
        <w:tc>
          <w:tcPr>
            <w:tcW w:w="9320" w:type="dxa"/>
            <w:gridSpan w:val="2"/>
            <w:tcBorders>
              <w:top w:val="nil"/>
              <w:left w:val="nil"/>
              <w:bottom w:val="nil"/>
              <w:right w:val="nil"/>
            </w:tcBorders>
            <w:shd w:val="clear" w:color="auto" w:fill="auto"/>
            <w:noWrap/>
            <w:vAlign w:val="bottom"/>
            <w:hideMark/>
          </w:tcPr>
          <w:p w14:paraId="6142EA55" w14:textId="2AEDA07D" w:rsidR="00BF536E" w:rsidRPr="00BF536E" w:rsidRDefault="00C35551" w:rsidP="00BF536E">
            <w:pPr>
              <w:spacing w:after="0" w:line="240" w:lineRule="auto"/>
              <w:rPr>
                <w:rFonts w:ascii="Calibri" w:eastAsia="Times New Roman" w:hAnsi="Calibri" w:cs="Calibri"/>
                <w:b/>
                <w:bCs/>
                <w:color w:val="000000"/>
                <w:sz w:val="20"/>
                <w:szCs w:val="20"/>
                <w:lang w:eastAsia="pt-BR"/>
              </w:rPr>
            </w:pPr>
            <w:r>
              <w:rPr>
                <w:rFonts w:ascii="Calibri" w:eastAsia="Times New Roman" w:hAnsi="Calibri" w:cs="Calibri"/>
                <w:b/>
                <w:bCs/>
                <w:color w:val="000000"/>
                <w:sz w:val="20"/>
                <w:szCs w:val="20"/>
                <w:lang w:eastAsia="pt-BR"/>
              </w:rPr>
              <w:t xml:space="preserve">      </w:t>
            </w:r>
            <w:r w:rsidR="00BF536E" w:rsidRPr="00BF536E">
              <w:rPr>
                <w:rFonts w:ascii="Calibri" w:eastAsia="Times New Roman" w:hAnsi="Calibri" w:cs="Calibri"/>
                <w:b/>
                <w:bCs/>
                <w:color w:val="000000"/>
                <w:sz w:val="20"/>
                <w:szCs w:val="20"/>
                <w:lang w:eastAsia="pt-BR"/>
              </w:rPr>
              <w:t>Responsável Técnico</w:t>
            </w:r>
          </w:p>
        </w:tc>
      </w:tr>
      <w:tr w:rsidR="00BF536E" w:rsidRPr="00BF536E" w14:paraId="5335E70C" w14:textId="77777777" w:rsidTr="00BF536E">
        <w:trPr>
          <w:trHeight w:val="300"/>
        </w:trPr>
        <w:tc>
          <w:tcPr>
            <w:tcW w:w="1078" w:type="dxa"/>
            <w:tcBorders>
              <w:top w:val="nil"/>
              <w:left w:val="nil"/>
              <w:bottom w:val="nil"/>
              <w:right w:val="nil"/>
            </w:tcBorders>
            <w:shd w:val="clear" w:color="auto" w:fill="auto"/>
            <w:noWrap/>
            <w:vAlign w:val="bottom"/>
            <w:hideMark/>
          </w:tcPr>
          <w:p w14:paraId="1CA9FDFF" w14:textId="77777777" w:rsidR="00BF536E" w:rsidRPr="00BF536E" w:rsidRDefault="00BF536E" w:rsidP="00BF536E">
            <w:pPr>
              <w:spacing w:after="0" w:line="240" w:lineRule="auto"/>
              <w:rPr>
                <w:rFonts w:ascii="Calibri" w:eastAsia="Times New Roman" w:hAnsi="Calibri" w:cs="Calibri"/>
                <w:color w:val="000000"/>
                <w:sz w:val="20"/>
                <w:szCs w:val="20"/>
                <w:lang w:eastAsia="pt-BR"/>
              </w:rPr>
            </w:pPr>
            <w:r w:rsidRPr="00BF536E">
              <w:rPr>
                <w:rFonts w:ascii="Calibri" w:eastAsia="Times New Roman" w:hAnsi="Calibri" w:cs="Calibri"/>
                <w:color w:val="000000"/>
                <w:sz w:val="20"/>
                <w:szCs w:val="20"/>
                <w:lang w:eastAsia="pt-BR"/>
              </w:rPr>
              <w:t>Nome:</w:t>
            </w:r>
          </w:p>
        </w:tc>
        <w:tc>
          <w:tcPr>
            <w:tcW w:w="8242" w:type="dxa"/>
            <w:tcBorders>
              <w:top w:val="nil"/>
              <w:left w:val="nil"/>
              <w:bottom w:val="nil"/>
              <w:right w:val="nil"/>
            </w:tcBorders>
            <w:shd w:val="clear" w:color="auto" w:fill="auto"/>
            <w:vAlign w:val="center"/>
            <w:hideMark/>
          </w:tcPr>
          <w:p w14:paraId="4081EB8A" w14:textId="5A39E829" w:rsidR="00BF536E" w:rsidRPr="00BF536E" w:rsidRDefault="009B3AF3" w:rsidP="00BF536E">
            <w:pPr>
              <w:spacing w:after="0" w:line="240" w:lineRule="auto"/>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Domingos Alexandre da Rocha Costa</w:t>
            </w:r>
          </w:p>
        </w:tc>
      </w:tr>
      <w:tr w:rsidR="00BF536E" w:rsidRPr="00BF536E" w14:paraId="213496AB" w14:textId="77777777" w:rsidTr="00BF536E">
        <w:trPr>
          <w:trHeight w:val="300"/>
        </w:trPr>
        <w:tc>
          <w:tcPr>
            <w:tcW w:w="1078" w:type="dxa"/>
            <w:tcBorders>
              <w:top w:val="nil"/>
              <w:left w:val="nil"/>
              <w:bottom w:val="nil"/>
              <w:right w:val="nil"/>
            </w:tcBorders>
            <w:shd w:val="clear" w:color="auto" w:fill="auto"/>
            <w:noWrap/>
            <w:vAlign w:val="bottom"/>
            <w:hideMark/>
          </w:tcPr>
          <w:p w14:paraId="55ED9000" w14:textId="77777777" w:rsidR="00BF536E" w:rsidRPr="00BF536E" w:rsidRDefault="00BF536E" w:rsidP="00BF536E">
            <w:pPr>
              <w:spacing w:after="0" w:line="240" w:lineRule="auto"/>
              <w:rPr>
                <w:rFonts w:ascii="Calibri" w:eastAsia="Times New Roman" w:hAnsi="Calibri" w:cs="Calibri"/>
                <w:color w:val="000000"/>
                <w:sz w:val="20"/>
                <w:szCs w:val="20"/>
                <w:lang w:eastAsia="pt-BR"/>
              </w:rPr>
            </w:pPr>
            <w:r w:rsidRPr="00BF536E">
              <w:rPr>
                <w:rFonts w:ascii="Calibri" w:eastAsia="Times New Roman" w:hAnsi="Calibri" w:cs="Calibri"/>
                <w:color w:val="000000"/>
                <w:sz w:val="20"/>
                <w:szCs w:val="20"/>
                <w:lang w:eastAsia="pt-BR"/>
              </w:rPr>
              <w:t>CREA:</w:t>
            </w:r>
          </w:p>
        </w:tc>
        <w:tc>
          <w:tcPr>
            <w:tcW w:w="8242" w:type="dxa"/>
            <w:tcBorders>
              <w:top w:val="nil"/>
              <w:left w:val="nil"/>
              <w:bottom w:val="nil"/>
              <w:right w:val="nil"/>
            </w:tcBorders>
            <w:shd w:val="clear" w:color="auto" w:fill="auto"/>
            <w:vAlign w:val="center"/>
            <w:hideMark/>
          </w:tcPr>
          <w:p w14:paraId="15BA2545" w14:textId="0C52216F" w:rsidR="00BF536E" w:rsidRPr="00BF536E" w:rsidRDefault="009B3AF3" w:rsidP="00BF536E">
            <w:pPr>
              <w:spacing w:after="0" w:line="240" w:lineRule="auto"/>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174114</w:t>
            </w:r>
            <w:r w:rsidR="00BF536E" w:rsidRPr="00BF536E">
              <w:rPr>
                <w:rFonts w:ascii="Calibri" w:eastAsia="Times New Roman" w:hAnsi="Calibri" w:cs="Calibri"/>
                <w:color w:val="000000"/>
                <w:sz w:val="20"/>
                <w:szCs w:val="20"/>
                <w:lang w:eastAsia="pt-BR"/>
              </w:rPr>
              <w:t>/D</w:t>
            </w:r>
          </w:p>
        </w:tc>
      </w:tr>
      <w:tr w:rsidR="00BF536E" w:rsidRPr="00BF536E" w14:paraId="7E32A6CA" w14:textId="77777777" w:rsidTr="00BF536E">
        <w:trPr>
          <w:trHeight w:val="300"/>
        </w:trPr>
        <w:tc>
          <w:tcPr>
            <w:tcW w:w="1078" w:type="dxa"/>
            <w:tcBorders>
              <w:top w:val="nil"/>
              <w:left w:val="nil"/>
              <w:bottom w:val="nil"/>
              <w:right w:val="nil"/>
            </w:tcBorders>
            <w:shd w:val="clear" w:color="auto" w:fill="auto"/>
            <w:noWrap/>
            <w:vAlign w:val="center"/>
            <w:hideMark/>
          </w:tcPr>
          <w:p w14:paraId="7984E659" w14:textId="77777777" w:rsidR="00BF536E" w:rsidRPr="00BF536E" w:rsidRDefault="00BF536E" w:rsidP="00BF536E">
            <w:pPr>
              <w:spacing w:after="0" w:line="240" w:lineRule="auto"/>
              <w:rPr>
                <w:rFonts w:ascii="Calibri" w:eastAsia="Times New Roman" w:hAnsi="Calibri" w:cs="Calibri"/>
                <w:color w:val="000000"/>
                <w:sz w:val="20"/>
                <w:szCs w:val="20"/>
                <w:lang w:eastAsia="pt-BR"/>
              </w:rPr>
            </w:pPr>
            <w:r w:rsidRPr="00BF536E">
              <w:rPr>
                <w:rFonts w:ascii="Calibri" w:eastAsia="Times New Roman" w:hAnsi="Calibri" w:cs="Calibri"/>
                <w:color w:val="000000"/>
                <w:sz w:val="20"/>
                <w:szCs w:val="20"/>
                <w:lang w:eastAsia="pt-BR"/>
              </w:rPr>
              <w:t>Data:</w:t>
            </w:r>
          </w:p>
        </w:tc>
        <w:tc>
          <w:tcPr>
            <w:tcW w:w="8242" w:type="dxa"/>
            <w:tcBorders>
              <w:top w:val="nil"/>
              <w:left w:val="nil"/>
              <w:bottom w:val="nil"/>
              <w:right w:val="nil"/>
            </w:tcBorders>
            <w:shd w:val="clear" w:color="auto" w:fill="auto"/>
            <w:noWrap/>
            <w:vAlign w:val="center"/>
            <w:hideMark/>
          </w:tcPr>
          <w:p w14:paraId="7A85E86D" w14:textId="2F833170" w:rsidR="00BF536E" w:rsidRPr="00BF536E" w:rsidRDefault="00D63A47" w:rsidP="00BF536E">
            <w:pPr>
              <w:spacing w:after="0" w:line="240" w:lineRule="auto"/>
              <w:rPr>
                <w:rFonts w:ascii="Calibri" w:eastAsia="Times New Roman" w:hAnsi="Calibri" w:cs="Calibri"/>
                <w:color w:val="000000"/>
                <w:sz w:val="20"/>
                <w:szCs w:val="20"/>
                <w:lang w:eastAsia="pt-BR"/>
              </w:rPr>
            </w:pPr>
            <w:r>
              <w:rPr>
                <w:rFonts w:ascii="Calibri" w:eastAsia="Times New Roman" w:hAnsi="Calibri" w:cs="Calibri"/>
                <w:color w:val="000000"/>
                <w:sz w:val="20"/>
                <w:szCs w:val="20"/>
                <w:lang w:eastAsia="pt-BR"/>
              </w:rPr>
              <w:t>02/08</w:t>
            </w:r>
            <w:r w:rsidR="00BF536E" w:rsidRPr="00BF536E">
              <w:rPr>
                <w:rFonts w:ascii="Calibri" w:eastAsia="Times New Roman" w:hAnsi="Calibri" w:cs="Calibri"/>
                <w:color w:val="000000"/>
                <w:sz w:val="20"/>
                <w:szCs w:val="20"/>
                <w:lang w:eastAsia="pt-BR"/>
              </w:rPr>
              <w:t>/2022</w:t>
            </w:r>
            <w:bookmarkStart w:id="0" w:name="_GoBack"/>
            <w:bookmarkEnd w:id="0"/>
          </w:p>
        </w:tc>
      </w:tr>
      <w:tr w:rsidR="00BF536E" w:rsidRPr="00BF536E" w14:paraId="7E785AC5" w14:textId="77777777" w:rsidTr="00BF536E">
        <w:trPr>
          <w:trHeight w:val="300"/>
        </w:trPr>
        <w:tc>
          <w:tcPr>
            <w:tcW w:w="1078" w:type="dxa"/>
            <w:tcBorders>
              <w:top w:val="nil"/>
              <w:left w:val="nil"/>
              <w:bottom w:val="nil"/>
              <w:right w:val="nil"/>
            </w:tcBorders>
            <w:shd w:val="clear" w:color="auto" w:fill="auto"/>
            <w:noWrap/>
            <w:vAlign w:val="bottom"/>
            <w:hideMark/>
          </w:tcPr>
          <w:p w14:paraId="783583B2" w14:textId="77777777" w:rsidR="00BF536E" w:rsidRPr="00BF536E" w:rsidRDefault="00BF536E" w:rsidP="00BF536E">
            <w:pPr>
              <w:spacing w:after="0" w:line="240" w:lineRule="auto"/>
              <w:rPr>
                <w:rFonts w:ascii="Calibri" w:eastAsia="Times New Roman" w:hAnsi="Calibri" w:cs="Calibri"/>
                <w:color w:val="000000"/>
                <w:sz w:val="20"/>
                <w:szCs w:val="20"/>
                <w:lang w:eastAsia="pt-BR"/>
              </w:rPr>
            </w:pPr>
          </w:p>
        </w:tc>
        <w:tc>
          <w:tcPr>
            <w:tcW w:w="8242" w:type="dxa"/>
            <w:tcBorders>
              <w:top w:val="nil"/>
              <w:left w:val="nil"/>
              <w:bottom w:val="nil"/>
              <w:right w:val="nil"/>
            </w:tcBorders>
            <w:shd w:val="clear" w:color="auto" w:fill="auto"/>
            <w:noWrap/>
            <w:vAlign w:val="bottom"/>
            <w:hideMark/>
          </w:tcPr>
          <w:p w14:paraId="380A4EA8" w14:textId="77777777" w:rsidR="00BF536E" w:rsidRPr="00BF536E" w:rsidRDefault="00BF536E" w:rsidP="00BF536E">
            <w:pPr>
              <w:spacing w:after="0" w:line="240" w:lineRule="auto"/>
              <w:rPr>
                <w:rFonts w:ascii="Times New Roman" w:eastAsia="Times New Roman" w:hAnsi="Times New Roman" w:cs="Times New Roman"/>
                <w:sz w:val="20"/>
                <w:szCs w:val="20"/>
                <w:lang w:eastAsia="pt-BR"/>
              </w:rPr>
            </w:pPr>
          </w:p>
        </w:tc>
      </w:tr>
    </w:tbl>
    <w:p w14:paraId="04391B11" w14:textId="77777777" w:rsidR="00BF536E" w:rsidRPr="000F4BEC" w:rsidRDefault="00BF536E" w:rsidP="000F4BEC">
      <w:pPr>
        <w:autoSpaceDE w:val="0"/>
        <w:autoSpaceDN w:val="0"/>
        <w:adjustRightInd w:val="0"/>
        <w:spacing w:after="0" w:line="240" w:lineRule="auto"/>
        <w:rPr>
          <w:rFonts w:ascii="Bookman Old Style" w:hAnsi="Bookman Old Style" w:cs="Bookman Old Style"/>
          <w:sz w:val="24"/>
          <w:szCs w:val="24"/>
        </w:rPr>
      </w:pPr>
    </w:p>
    <w:sectPr w:rsidR="00BF536E" w:rsidRPr="000F4BEC">
      <w:headerReference w:type="default" r:id="rId8"/>
      <w:footerReference w:type="default" r:id="rId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60C42E" w14:textId="77777777" w:rsidR="00647270" w:rsidRDefault="00647270" w:rsidP="004A2310">
      <w:pPr>
        <w:spacing w:after="0" w:line="240" w:lineRule="auto"/>
      </w:pPr>
      <w:r>
        <w:separator/>
      </w:r>
    </w:p>
  </w:endnote>
  <w:endnote w:type="continuationSeparator" w:id="0">
    <w:p w14:paraId="3BBBB1A6" w14:textId="77777777" w:rsidR="00647270" w:rsidRDefault="00647270" w:rsidP="004A23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EFF" w:usb1="C000785B" w:usb2="00000009" w:usb3="00000000" w:csb0="000001FF" w:csb1="00000000"/>
  </w:font>
  <w:font w:name="Bookman Old Style,Bold">
    <w:altName w:val="Bookman Old Style"/>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5A9D9D" w14:textId="3152D47A" w:rsidR="00E47C42" w:rsidRDefault="00E47C42">
    <w:pPr>
      <w:pStyle w:val="Rodap"/>
      <w:jc w:val="center"/>
      <w:rPr>
        <w:color w:val="4472C4" w:themeColor="accent1"/>
      </w:rPr>
    </w:pPr>
    <w:r>
      <w:rPr>
        <w:color w:val="4472C4" w:themeColor="accent1"/>
      </w:rPr>
      <w:t xml:space="preserve">MEMORIAL DESCRITIVO - Página </w:t>
    </w:r>
    <w:r>
      <w:rPr>
        <w:color w:val="4472C4" w:themeColor="accent1"/>
      </w:rPr>
      <w:fldChar w:fldCharType="begin"/>
    </w:r>
    <w:r>
      <w:rPr>
        <w:color w:val="4472C4" w:themeColor="accent1"/>
      </w:rPr>
      <w:instrText>PAGE  \* Arabic  \* MERGEFORMAT</w:instrText>
    </w:r>
    <w:r>
      <w:rPr>
        <w:color w:val="4472C4" w:themeColor="accent1"/>
      </w:rPr>
      <w:fldChar w:fldCharType="separate"/>
    </w:r>
    <w:r w:rsidR="00882F9E">
      <w:rPr>
        <w:noProof/>
        <w:color w:val="4472C4" w:themeColor="accent1"/>
      </w:rPr>
      <w:t>4</w:t>
    </w:r>
    <w:r>
      <w:rPr>
        <w:color w:val="4472C4" w:themeColor="accent1"/>
      </w:rPr>
      <w:fldChar w:fldCharType="end"/>
    </w:r>
    <w:r>
      <w:rPr>
        <w:color w:val="4472C4" w:themeColor="accent1"/>
      </w:rPr>
      <w:t xml:space="preserve"> de </w:t>
    </w:r>
    <w:r>
      <w:rPr>
        <w:color w:val="4472C4" w:themeColor="accent1"/>
      </w:rPr>
      <w:fldChar w:fldCharType="begin"/>
    </w:r>
    <w:r>
      <w:rPr>
        <w:color w:val="4472C4" w:themeColor="accent1"/>
      </w:rPr>
      <w:instrText>NUMPAGES \ * Arábico \ * MERGEFORMAT</w:instrText>
    </w:r>
    <w:r>
      <w:rPr>
        <w:color w:val="4472C4" w:themeColor="accent1"/>
      </w:rPr>
      <w:fldChar w:fldCharType="separate"/>
    </w:r>
    <w:r w:rsidR="00882F9E">
      <w:rPr>
        <w:noProof/>
        <w:color w:val="4472C4" w:themeColor="accent1"/>
      </w:rPr>
      <w:t>4</w:t>
    </w:r>
    <w:r>
      <w:rPr>
        <w:color w:val="4472C4" w:themeColor="accent1"/>
      </w:rPr>
      <w:fldChar w:fldCharType="end"/>
    </w:r>
  </w:p>
  <w:p w14:paraId="6E541909" w14:textId="77777777" w:rsidR="00E47C42" w:rsidRDefault="00E47C42">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E2EA0" w14:textId="77777777" w:rsidR="00647270" w:rsidRDefault="00647270" w:rsidP="004A2310">
      <w:pPr>
        <w:spacing w:after="0" w:line="240" w:lineRule="auto"/>
      </w:pPr>
      <w:r>
        <w:separator/>
      </w:r>
    </w:p>
  </w:footnote>
  <w:footnote w:type="continuationSeparator" w:id="0">
    <w:p w14:paraId="74D7F8DA" w14:textId="77777777" w:rsidR="00647270" w:rsidRDefault="00647270" w:rsidP="004A23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F90DC9" w14:textId="13D0DC20" w:rsidR="004A2310" w:rsidRPr="00BF536E" w:rsidRDefault="00BF536E" w:rsidP="00BF536E">
    <w:pPr>
      <w:pStyle w:val="Cabealho"/>
      <w:jc w:val="center"/>
      <w:rPr>
        <w:b/>
        <w:bCs/>
        <w:sz w:val="24"/>
        <w:szCs w:val="24"/>
      </w:rPr>
    </w:pPr>
    <w:r w:rsidRPr="00BF536E">
      <w:rPr>
        <w:b/>
        <w:bCs/>
        <w:sz w:val="24"/>
        <w:szCs w:val="24"/>
      </w:rPr>
      <w:t>Grand Top Soluções em Topografia Serviços e Construções</w:t>
    </w:r>
  </w:p>
  <w:p w14:paraId="4E9969FA" w14:textId="214E8A39" w:rsidR="00BF536E" w:rsidRPr="00BF536E" w:rsidRDefault="00BF536E" w:rsidP="00BF536E">
    <w:pPr>
      <w:pStyle w:val="Cabealho"/>
      <w:jc w:val="center"/>
      <w:rPr>
        <w:sz w:val="18"/>
        <w:szCs w:val="18"/>
      </w:rPr>
    </w:pPr>
    <w:r w:rsidRPr="00BF536E">
      <w:rPr>
        <w:sz w:val="18"/>
        <w:szCs w:val="18"/>
      </w:rPr>
      <w:t>CNPJ: 27.446.142/0001-33</w:t>
    </w:r>
  </w:p>
  <w:p w14:paraId="50461C42" w14:textId="1CE08B56" w:rsidR="00BF536E" w:rsidRPr="00BF536E" w:rsidRDefault="00BF536E" w:rsidP="00BF536E">
    <w:pPr>
      <w:pStyle w:val="Cabealho"/>
      <w:jc w:val="center"/>
      <w:rPr>
        <w:sz w:val="18"/>
        <w:szCs w:val="18"/>
      </w:rPr>
    </w:pPr>
    <w:r w:rsidRPr="00BF536E">
      <w:rPr>
        <w:sz w:val="18"/>
        <w:szCs w:val="18"/>
      </w:rPr>
      <w:t>Rua José Mirada de Carvalho Monteiro, nº 172 – Centro</w:t>
    </w:r>
  </w:p>
  <w:p w14:paraId="264B4E82" w14:textId="408904AC" w:rsidR="00BF536E" w:rsidRDefault="00BF536E" w:rsidP="00BF536E">
    <w:pPr>
      <w:pStyle w:val="Cabealho"/>
      <w:jc w:val="center"/>
      <w:rPr>
        <w:sz w:val="18"/>
        <w:szCs w:val="18"/>
      </w:rPr>
    </w:pPr>
    <w:r w:rsidRPr="00BF536E">
      <w:rPr>
        <w:sz w:val="18"/>
        <w:szCs w:val="18"/>
      </w:rPr>
      <w:t>Sapucaia RJ. CEP: 25.880-000</w:t>
    </w:r>
  </w:p>
  <w:p w14:paraId="6385026A" w14:textId="00BA84BD" w:rsidR="00BF536E" w:rsidRDefault="00BF536E" w:rsidP="00BF536E">
    <w:pPr>
      <w:pStyle w:val="Cabealho"/>
      <w:jc w:val="center"/>
      <w:rPr>
        <w:sz w:val="18"/>
        <w:szCs w:val="18"/>
      </w:rPr>
    </w:pPr>
  </w:p>
  <w:p w14:paraId="4FD198C3" w14:textId="77777777" w:rsidR="00BF536E" w:rsidRPr="00813959" w:rsidRDefault="00BF536E" w:rsidP="00BF536E">
    <w:pPr>
      <w:jc w:val="center"/>
      <w:rPr>
        <w:b/>
        <w:bCs/>
        <w:i/>
        <w:iCs/>
        <w:sz w:val="32"/>
        <w:szCs w:val="32"/>
      </w:rPr>
    </w:pPr>
    <w:r w:rsidRPr="00813959">
      <w:rPr>
        <w:b/>
        <w:bCs/>
        <w:i/>
        <w:iCs/>
        <w:sz w:val="32"/>
        <w:szCs w:val="32"/>
      </w:rPr>
      <w:t>MEMORIAL DESCCRITIVO</w:t>
    </w:r>
  </w:p>
  <w:p w14:paraId="0E82ED2D" w14:textId="77777777" w:rsidR="00BF536E" w:rsidRPr="00BF536E" w:rsidRDefault="00BF536E" w:rsidP="00BF536E">
    <w:pPr>
      <w:pStyle w:val="Cabealho"/>
      <w:jc w:val="center"/>
      <w:rPr>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C14AF"/>
    <w:multiLevelType w:val="hybridMultilevel"/>
    <w:tmpl w:val="78EEA2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
    <w:nsid w:val="0D551732"/>
    <w:multiLevelType w:val="hybridMultilevel"/>
    <w:tmpl w:val="3AB8326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1F263398"/>
    <w:multiLevelType w:val="hybridMultilevel"/>
    <w:tmpl w:val="735C3124"/>
    <w:lvl w:ilvl="0" w:tplc="0416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nsid w:val="612807E0"/>
    <w:multiLevelType w:val="hybridMultilevel"/>
    <w:tmpl w:val="793E9F5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616F2555"/>
    <w:multiLevelType w:val="hybridMultilevel"/>
    <w:tmpl w:val="B23ADD0E"/>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63CF3F02"/>
    <w:multiLevelType w:val="hybridMultilevel"/>
    <w:tmpl w:val="075E1A2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6D226F48"/>
    <w:multiLevelType w:val="hybridMultilevel"/>
    <w:tmpl w:val="DBB06B14"/>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6"/>
  </w:num>
  <w:num w:numId="4">
    <w:abstractNumId w:val="5"/>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959"/>
    <w:rsid w:val="000646A0"/>
    <w:rsid w:val="000813C3"/>
    <w:rsid w:val="000B1A45"/>
    <w:rsid w:val="000C1D90"/>
    <w:rsid w:val="000F4BEC"/>
    <w:rsid w:val="00187487"/>
    <w:rsid w:val="002D5011"/>
    <w:rsid w:val="004A2310"/>
    <w:rsid w:val="004E3F47"/>
    <w:rsid w:val="004F7CFC"/>
    <w:rsid w:val="00552AEC"/>
    <w:rsid w:val="00553DD5"/>
    <w:rsid w:val="005A627C"/>
    <w:rsid w:val="00647270"/>
    <w:rsid w:val="006A7AB4"/>
    <w:rsid w:val="00801EF3"/>
    <w:rsid w:val="008043BB"/>
    <w:rsid w:val="00813959"/>
    <w:rsid w:val="00867C7D"/>
    <w:rsid w:val="00882F9E"/>
    <w:rsid w:val="008A569B"/>
    <w:rsid w:val="00952E9B"/>
    <w:rsid w:val="009B3AF3"/>
    <w:rsid w:val="009F2FC7"/>
    <w:rsid w:val="00A471A3"/>
    <w:rsid w:val="00AD5599"/>
    <w:rsid w:val="00B75AB8"/>
    <w:rsid w:val="00BF536E"/>
    <w:rsid w:val="00C35551"/>
    <w:rsid w:val="00D63A47"/>
    <w:rsid w:val="00DC3E1E"/>
    <w:rsid w:val="00E47C4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B0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A7AB4"/>
    <w:pPr>
      <w:ind w:left="720"/>
      <w:contextualSpacing/>
    </w:pPr>
  </w:style>
  <w:style w:type="paragraph" w:styleId="Cabealho">
    <w:name w:val="header"/>
    <w:basedOn w:val="Normal"/>
    <w:link w:val="CabealhoChar"/>
    <w:uiPriority w:val="99"/>
    <w:unhideWhenUsed/>
    <w:rsid w:val="004A231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A2310"/>
  </w:style>
  <w:style w:type="paragraph" w:styleId="Rodap">
    <w:name w:val="footer"/>
    <w:basedOn w:val="Normal"/>
    <w:link w:val="RodapChar"/>
    <w:uiPriority w:val="99"/>
    <w:unhideWhenUsed/>
    <w:rsid w:val="004A2310"/>
    <w:pPr>
      <w:tabs>
        <w:tab w:val="center" w:pos="4252"/>
        <w:tab w:val="right" w:pos="8504"/>
      </w:tabs>
      <w:spacing w:after="0" w:line="240" w:lineRule="auto"/>
    </w:pPr>
  </w:style>
  <w:style w:type="character" w:customStyle="1" w:styleId="RodapChar">
    <w:name w:val="Rodapé Char"/>
    <w:basedOn w:val="Fontepargpadro"/>
    <w:link w:val="Rodap"/>
    <w:uiPriority w:val="99"/>
    <w:rsid w:val="004A2310"/>
  </w:style>
  <w:style w:type="paragraph" w:styleId="Textodebalo">
    <w:name w:val="Balloon Text"/>
    <w:basedOn w:val="Normal"/>
    <w:link w:val="TextodebaloChar"/>
    <w:uiPriority w:val="99"/>
    <w:semiHidden/>
    <w:unhideWhenUsed/>
    <w:rsid w:val="004E3F4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E3F47"/>
    <w:rPr>
      <w:rFonts w:ascii="Tahoma" w:hAnsi="Tahoma" w:cs="Tahoma"/>
      <w:sz w:val="16"/>
      <w:szCs w:val="16"/>
    </w:rPr>
  </w:style>
  <w:style w:type="paragraph" w:customStyle="1" w:styleId="Default">
    <w:name w:val="Default"/>
    <w:rsid w:val="00D63A47"/>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A7AB4"/>
    <w:pPr>
      <w:ind w:left="720"/>
      <w:contextualSpacing/>
    </w:pPr>
  </w:style>
  <w:style w:type="paragraph" w:styleId="Cabealho">
    <w:name w:val="header"/>
    <w:basedOn w:val="Normal"/>
    <w:link w:val="CabealhoChar"/>
    <w:uiPriority w:val="99"/>
    <w:unhideWhenUsed/>
    <w:rsid w:val="004A231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A2310"/>
  </w:style>
  <w:style w:type="paragraph" w:styleId="Rodap">
    <w:name w:val="footer"/>
    <w:basedOn w:val="Normal"/>
    <w:link w:val="RodapChar"/>
    <w:uiPriority w:val="99"/>
    <w:unhideWhenUsed/>
    <w:rsid w:val="004A2310"/>
    <w:pPr>
      <w:tabs>
        <w:tab w:val="center" w:pos="4252"/>
        <w:tab w:val="right" w:pos="8504"/>
      </w:tabs>
      <w:spacing w:after="0" w:line="240" w:lineRule="auto"/>
    </w:pPr>
  </w:style>
  <w:style w:type="character" w:customStyle="1" w:styleId="RodapChar">
    <w:name w:val="Rodapé Char"/>
    <w:basedOn w:val="Fontepargpadro"/>
    <w:link w:val="Rodap"/>
    <w:uiPriority w:val="99"/>
    <w:rsid w:val="004A2310"/>
  </w:style>
  <w:style w:type="paragraph" w:styleId="Textodebalo">
    <w:name w:val="Balloon Text"/>
    <w:basedOn w:val="Normal"/>
    <w:link w:val="TextodebaloChar"/>
    <w:uiPriority w:val="99"/>
    <w:semiHidden/>
    <w:unhideWhenUsed/>
    <w:rsid w:val="004E3F4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E3F47"/>
    <w:rPr>
      <w:rFonts w:ascii="Tahoma" w:hAnsi="Tahoma" w:cs="Tahoma"/>
      <w:sz w:val="16"/>
      <w:szCs w:val="16"/>
    </w:rPr>
  </w:style>
  <w:style w:type="paragraph" w:customStyle="1" w:styleId="Default">
    <w:name w:val="Default"/>
    <w:rsid w:val="00D63A47"/>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7808">
      <w:bodyDiv w:val="1"/>
      <w:marLeft w:val="0"/>
      <w:marRight w:val="0"/>
      <w:marTop w:val="0"/>
      <w:marBottom w:val="0"/>
      <w:divBdr>
        <w:top w:val="none" w:sz="0" w:space="0" w:color="auto"/>
        <w:left w:val="none" w:sz="0" w:space="0" w:color="auto"/>
        <w:bottom w:val="none" w:sz="0" w:space="0" w:color="auto"/>
        <w:right w:val="none" w:sz="0" w:space="0" w:color="auto"/>
      </w:divBdr>
    </w:div>
    <w:div w:id="988098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4</Pages>
  <Words>1456</Words>
  <Characters>7867</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userr</dc:creator>
  <cp:lastModifiedBy>ENGENHEIRO-OBRAS</cp:lastModifiedBy>
  <cp:revision>6</cp:revision>
  <cp:lastPrinted>2022-06-20T16:44:00Z</cp:lastPrinted>
  <dcterms:created xsi:type="dcterms:W3CDTF">2022-06-20T12:42:00Z</dcterms:created>
  <dcterms:modified xsi:type="dcterms:W3CDTF">2022-08-03T16:03:00Z</dcterms:modified>
</cp:coreProperties>
</file>